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16E8" w:rsidRPr="0027469E" w:rsidRDefault="009529AF" w:rsidP="000441EE">
      <w:pPr>
        <w:spacing w:line="360" w:lineRule="auto"/>
        <w:jc w:val="both"/>
        <w:rPr>
          <w:b/>
          <w:lang w:val="sr-Cyrl-CS"/>
        </w:rPr>
      </w:pPr>
      <w:r w:rsidRPr="0027469E">
        <w:rPr>
          <w:b/>
          <w:lang w:val="sr-Cyrl-CS"/>
        </w:rPr>
        <w:t>УНИВЕРЗИТЕТ У КРАГУЈЕВЦУ</w:t>
      </w:r>
    </w:p>
    <w:p w:rsidR="009529AF" w:rsidRPr="0027469E" w:rsidRDefault="009529AF" w:rsidP="000441EE">
      <w:pPr>
        <w:spacing w:line="360" w:lineRule="auto"/>
        <w:jc w:val="both"/>
        <w:rPr>
          <w:b/>
          <w:lang w:val="sr-Cyrl-CS"/>
        </w:rPr>
      </w:pPr>
      <w:r w:rsidRPr="0027469E">
        <w:rPr>
          <w:b/>
          <w:lang w:val="sr-Cyrl-CS"/>
        </w:rPr>
        <w:t>ФАКУЛТЕТ</w:t>
      </w:r>
      <w:r w:rsidR="00514EA8" w:rsidRPr="0027469E">
        <w:rPr>
          <w:b/>
          <w:lang w:val="sr-Cyrl-CS"/>
        </w:rPr>
        <w:t xml:space="preserve"> МЕДИЦИНСКИХ НАУКА</w:t>
      </w:r>
    </w:p>
    <w:p w:rsidR="00055CB5" w:rsidRPr="0027469E" w:rsidRDefault="00964145" w:rsidP="000441EE">
      <w:pPr>
        <w:spacing w:line="360" w:lineRule="auto"/>
        <w:jc w:val="both"/>
        <w:rPr>
          <w:b/>
          <w:bCs/>
          <w:lang w:val="sr-Cyrl-CS"/>
        </w:rPr>
      </w:pPr>
      <w:r w:rsidRPr="0027469E">
        <w:rPr>
          <w:b/>
          <w:bCs/>
          <w:lang w:val="sr-Cyrl-CS"/>
        </w:rPr>
        <w:t>НАСТАВНО-НАУЧНОМ ВЕЋУ</w:t>
      </w:r>
    </w:p>
    <w:p w:rsidR="00964145" w:rsidRPr="0027469E" w:rsidRDefault="00964145" w:rsidP="000441EE">
      <w:pPr>
        <w:spacing w:line="360" w:lineRule="auto"/>
        <w:jc w:val="both"/>
        <w:rPr>
          <w:lang w:val="sr-Cyrl-CS"/>
        </w:rPr>
      </w:pPr>
    </w:p>
    <w:p w:rsidR="009529AF" w:rsidRPr="0027469E" w:rsidRDefault="009529AF" w:rsidP="000441EE">
      <w:pPr>
        <w:spacing w:line="360" w:lineRule="auto"/>
        <w:jc w:val="both"/>
        <w:rPr>
          <w:lang w:val="sr-Cyrl-CS"/>
        </w:rPr>
      </w:pPr>
    </w:p>
    <w:p w:rsidR="00055CB5" w:rsidRPr="0027469E" w:rsidRDefault="00055CB5" w:rsidP="000441EE">
      <w:pPr>
        <w:spacing w:line="360" w:lineRule="auto"/>
        <w:jc w:val="both"/>
        <w:rPr>
          <w:lang w:val="sr-Cyrl-CS"/>
        </w:rPr>
      </w:pPr>
    </w:p>
    <w:p w:rsidR="009529AF" w:rsidRPr="0027469E" w:rsidRDefault="009529AF" w:rsidP="000441EE">
      <w:pPr>
        <w:spacing w:line="360" w:lineRule="auto"/>
        <w:jc w:val="center"/>
        <w:rPr>
          <w:b/>
          <w:lang w:val="sr-Cyrl-CS"/>
        </w:rPr>
      </w:pPr>
      <w:r w:rsidRPr="0027469E">
        <w:rPr>
          <w:b/>
          <w:lang w:val="sr-Cyrl-CS"/>
        </w:rPr>
        <w:t>ПРЕДМЕТ:</w:t>
      </w:r>
    </w:p>
    <w:p w:rsidR="009529AF" w:rsidRPr="0027469E" w:rsidRDefault="009529AF" w:rsidP="000441EE">
      <w:pPr>
        <w:spacing w:line="360" w:lineRule="auto"/>
        <w:jc w:val="center"/>
        <w:rPr>
          <w:b/>
          <w:lang w:val="sr-Cyrl-CS"/>
        </w:rPr>
      </w:pPr>
      <w:r w:rsidRPr="0027469E">
        <w:rPr>
          <w:b/>
          <w:lang w:val="sr-Cyrl-CS"/>
        </w:rPr>
        <w:t>ИЗВЕШТАЈ КОМИСИЈЕ О ОЦЕНИ ЗАВРШЕНЕ</w:t>
      </w:r>
    </w:p>
    <w:p w:rsidR="009529AF" w:rsidRPr="0027469E" w:rsidRDefault="009529AF" w:rsidP="000441EE">
      <w:pPr>
        <w:spacing w:line="360" w:lineRule="auto"/>
        <w:jc w:val="center"/>
        <w:rPr>
          <w:b/>
          <w:lang w:val="sr-Cyrl-CS"/>
        </w:rPr>
      </w:pPr>
      <w:r w:rsidRPr="0027469E">
        <w:rPr>
          <w:b/>
          <w:lang w:val="sr-Cyrl-CS"/>
        </w:rPr>
        <w:t>ДОК</w:t>
      </w:r>
      <w:r w:rsidR="005F4187" w:rsidRPr="0027469E">
        <w:rPr>
          <w:b/>
          <w:lang w:val="sr-Cyrl-CS"/>
        </w:rPr>
        <w:t>Т</w:t>
      </w:r>
      <w:r w:rsidRPr="0027469E">
        <w:rPr>
          <w:b/>
          <w:lang w:val="sr-Cyrl-CS"/>
        </w:rPr>
        <w:t>ОРСКЕ ДИСЕРТАЦИЈЕ</w:t>
      </w:r>
    </w:p>
    <w:p w:rsidR="009529AF" w:rsidRPr="0027469E" w:rsidRDefault="009529AF" w:rsidP="000441EE">
      <w:pPr>
        <w:spacing w:line="360" w:lineRule="auto"/>
        <w:jc w:val="both"/>
        <w:rPr>
          <w:b/>
          <w:lang w:val="sr-Cyrl-CS"/>
        </w:rPr>
      </w:pPr>
    </w:p>
    <w:p w:rsidR="009529AF" w:rsidRPr="0027469E" w:rsidRDefault="009529AF" w:rsidP="000441EE">
      <w:pPr>
        <w:spacing w:line="360" w:lineRule="auto"/>
        <w:jc w:val="both"/>
        <w:rPr>
          <w:lang w:val="sr-Cyrl-CS"/>
        </w:rPr>
      </w:pPr>
    </w:p>
    <w:p w:rsidR="00EF3A13" w:rsidRDefault="001722C0" w:rsidP="000441EE">
      <w:pPr>
        <w:spacing w:line="360" w:lineRule="auto"/>
        <w:jc w:val="both"/>
        <w:rPr>
          <w:lang w:val="sr-Cyrl-CS"/>
        </w:rPr>
      </w:pPr>
      <w:r w:rsidRPr="0027469E">
        <w:rPr>
          <w:lang w:val="sr-Cyrl-CS"/>
        </w:rPr>
        <w:t xml:space="preserve">     </w:t>
      </w:r>
      <w:r w:rsidR="00964145" w:rsidRPr="0027469E">
        <w:rPr>
          <w:lang w:val="sr-Cyrl-CS"/>
        </w:rPr>
        <w:t>На седници Наставно-научног већа Факултета медицинских наука у Крагујевцу, одржаној дана</w:t>
      </w:r>
      <w:r w:rsidR="00D812E6" w:rsidRPr="002A3619">
        <w:rPr>
          <w:lang w:val="ru-RU"/>
        </w:rPr>
        <w:t xml:space="preserve"> </w:t>
      </w:r>
      <w:r w:rsidR="004503A6" w:rsidRPr="002A3619">
        <w:rPr>
          <w:lang w:val="ru-RU"/>
        </w:rPr>
        <w:t>16.04</w:t>
      </w:r>
      <w:r w:rsidR="000D5413" w:rsidRPr="002A3619">
        <w:rPr>
          <w:lang w:val="ru-RU"/>
        </w:rPr>
        <w:t>.</w:t>
      </w:r>
      <w:r w:rsidR="00FA6616" w:rsidRPr="002A3619">
        <w:rPr>
          <w:lang w:val="ru-RU"/>
        </w:rPr>
        <w:t xml:space="preserve"> 2014</w:t>
      </w:r>
      <w:r w:rsidR="00964145" w:rsidRPr="00952BB7">
        <w:rPr>
          <w:lang w:val="sr-Cyrl-CS"/>
        </w:rPr>
        <w:t>.</w:t>
      </w:r>
      <w:r w:rsidR="00964145" w:rsidRPr="0027469E">
        <w:rPr>
          <w:lang w:val="sr-Cyrl-CS"/>
        </w:rPr>
        <w:t xml:space="preserve"> године, одлуком </w:t>
      </w:r>
      <w:r w:rsidR="008B731E" w:rsidRPr="002A3619">
        <w:rPr>
          <w:color w:val="000000"/>
          <w:lang w:val="ru-RU"/>
        </w:rPr>
        <w:t>01-</w:t>
      </w:r>
      <w:r w:rsidR="0065649F" w:rsidRPr="0065649F">
        <w:rPr>
          <w:color w:val="000000"/>
        </w:rPr>
        <w:t>3924</w:t>
      </w:r>
      <w:r w:rsidR="008B731E" w:rsidRPr="002A3619">
        <w:rPr>
          <w:color w:val="000000"/>
          <w:lang w:val="ru-RU"/>
        </w:rPr>
        <w:t>/3-</w:t>
      </w:r>
      <w:r w:rsidR="0065649F" w:rsidRPr="0065649F">
        <w:rPr>
          <w:color w:val="000000"/>
        </w:rPr>
        <w:t>10</w:t>
      </w:r>
      <w:r w:rsidR="007F76FD" w:rsidRPr="002A3619">
        <w:rPr>
          <w:color w:val="FF0000"/>
          <w:lang w:val="ru-RU"/>
        </w:rPr>
        <w:t xml:space="preserve"> </w:t>
      </w:r>
      <w:r w:rsidR="00964145" w:rsidRPr="0027469E">
        <w:rPr>
          <w:lang w:val="sr-Cyrl-CS"/>
        </w:rPr>
        <w:t>формирана је Комисија за</w:t>
      </w:r>
      <w:r w:rsidR="009529AF" w:rsidRPr="0027469E">
        <w:rPr>
          <w:lang w:val="sr-Cyrl-CS"/>
        </w:rPr>
        <w:t xml:space="preserve"> оцену и одбрану завршене до</w:t>
      </w:r>
      <w:r w:rsidR="0065649F">
        <w:rPr>
          <w:lang w:val="sr-Cyrl-CS"/>
        </w:rPr>
        <w:t>кторске дисертације под називом:</w:t>
      </w:r>
    </w:p>
    <w:p w:rsidR="0065649F" w:rsidRDefault="00EF3A13" w:rsidP="0065649F">
      <w:pPr>
        <w:spacing w:line="360" w:lineRule="auto"/>
        <w:jc w:val="center"/>
        <w:rPr>
          <w:lang w:val="ru-RU"/>
        </w:rPr>
      </w:pPr>
      <w:r w:rsidRPr="007D3CEC">
        <w:rPr>
          <w:b/>
          <w:lang w:val="ru-RU"/>
        </w:rPr>
        <w:t xml:space="preserve">ПРОИНФЛАМАТОРНИ И РЕГУЛАТОРНИ МЕДИЈАТОРИ У </w:t>
      </w:r>
      <w:r w:rsidRPr="007D3CEC">
        <w:rPr>
          <w:b/>
          <w:lang w:val="sr-Cyrl-CS"/>
        </w:rPr>
        <w:t xml:space="preserve">ПСЕУДОЕКСФОЛИЈАТИВНОМ </w:t>
      </w:r>
      <w:r w:rsidRPr="007D3CEC">
        <w:rPr>
          <w:b/>
          <w:lang w:val="ru-RU"/>
        </w:rPr>
        <w:t>СИНДРОМУ</w:t>
      </w:r>
    </w:p>
    <w:p w:rsidR="009529AF" w:rsidRPr="0027469E" w:rsidRDefault="009529AF" w:rsidP="000441EE">
      <w:pPr>
        <w:spacing w:line="360" w:lineRule="auto"/>
        <w:jc w:val="both"/>
        <w:rPr>
          <w:lang w:val="sr-Cyrl-CS"/>
        </w:rPr>
      </w:pPr>
      <w:r w:rsidRPr="0027469E">
        <w:rPr>
          <w:lang w:val="sr-Cyrl-CS"/>
        </w:rPr>
        <w:t xml:space="preserve">кандидата </w:t>
      </w:r>
      <w:r w:rsidR="004503A6">
        <w:t xml:space="preserve">Татјана С. Шаренац Вуловић </w:t>
      </w:r>
      <w:r w:rsidRPr="0027469E">
        <w:rPr>
          <w:lang w:val="sr-Cyrl-CS"/>
        </w:rPr>
        <w:t>,</w:t>
      </w:r>
      <w:r w:rsidR="00EB50CF" w:rsidRPr="0027469E">
        <w:rPr>
          <w:lang w:val="sr-Cyrl-CS"/>
        </w:rPr>
        <w:t xml:space="preserve"> </w:t>
      </w:r>
      <w:r w:rsidRPr="0027469E">
        <w:rPr>
          <w:lang w:val="sr-Cyrl-CS"/>
        </w:rPr>
        <w:t>у следећем саставу:</w:t>
      </w:r>
    </w:p>
    <w:p w:rsidR="0096795A" w:rsidRPr="0027469E" w:rsidRDefault="0096795A" w:rsidP="000441EE">
      <w:pPr>
        <w:spacing w:line="360" w:lineRule="auto"/>
        <w:jc w:val="both"/>
        <w:rPr>
          <w:lang w:val="sr-Cyrl-CS"/>
        </w:rPr>
      </w:pPr>
    </w:p>
    <w:p w:rsidR="004503A6" w:rsidRDefault="004503A6" w:rsidP="004503A6">
      <w:pPr>
        <w:numPr>
          <w:ilvl w:val="0"/>
          <w:numId w:val="37"/>
        </w:numPr>
        <w:tabs>
          <w:tab w:val="left" w:pos="-360"/>
          <w:tab w:val="left" w:pos="900"/>
        </w:tabs>
        <w:autoSpaceDE w:val="0"/>
        <w:autoSpaceDN w:val="0"/>
        <w:adjustRightInd w:val="0"/>
        <w:spacing w:line="360" w:lineRule="auto"/>
        <w:ind w:left="900"/>
        <w:jc w:val="both"/>
        <w:rPr>
          <w:lang w:val="ru-RU"/>
        </w:rPr>
      </w:pPr>
      <w:r w:rsidRPr="007D3CEC">
        <w:rPr>
          <w:lang w:val="ru-RU"/>
        </w:rPr>
        <w:t xml:space="preserve">Проф. др Светислав Миленковић, </w:t>
      </w:r>
      <w:r>
        <w:rPr>
          <w:lang w:val="ru-RU"/>
        </w:rPr>
        <w:t>председник</w:t>
      </w:r>
      <w:r w:rsidRPr="007D3CEC">
        <w:rPr>
          <w:lang w:val="ru-RU"/>
        </w:rPr>
        <w:t>, редовни професор Медицинског факултета у Београду, за ужу научну област Офталмологија,</w:t>
      </w:r>
    </w:p>
    <w:p w:rsidR="004503A6" w:rsidRDefault="004503A6" w:rsidP="004503A6">
      <w:pPr>
        <w:numPr>
          <w:ilvl w:val="0"/>
          <w:numId w:val="37"/>
        </w:numPr>
        <w:tabs>
          <w:tab w:val="left" w:pos="-360"/>
          <w:tab w:val="left" w:pos="900"/>
        </w:tabs>
        <w:autoSpaceDE w:val="0"/>
        <w:autoSpaceDN w:val="0"/>
        <w:adjustRightInd w:val="0"/>
        <w:spacing w:line="360" w:lineRule="auto"/>
        <w:ind w:left="900"/>
        <w:jc w:val="both"/>
        <w:rPr>
          <w:lang w:val="ru-RU"/>
        </w:rPr>
      </w:pPr>
      <w:r w:rsidRPr="007D3CEC">
        <w:rPr>
          <w:lang w:val="ru-RU"/>
        </w:rPr>
        <w:t xml:space="preserve">Проф. др Мирјана Јанићијевић Петровић, </w:t>
      </w:r>
      <w:r>
        <w:rPr>
          <w:lang w:val="ru-RU"/>
        </w:rPr>
        <w:t>члан</w:t>
      </w:r>
      <w:r w:rsidRPr="007D3CEC">
        <w:rPr>
          <w:lang w:val="ru-RU"/>
        </w:rPr>
        <w:t xml:space="preserve">, </w:t>
      </w:r>
      <w:r>
        <w:rPr>
          <w:lang w:val="ru-RU"/>
        </w:rPr>
        <w:t>редовни</w:t>
      </w:r>
      <w:r w:rsidRPr="007D3CEC">
        <w:rPr>
          <w:lang w:val="ru-RU"/>
        </w:rPr>
        <w:t xml:space="preserve"> професор </w:t>
      </w:r>
      <w:r>
        <w:rPr>
          <w:lang w:val="ru-RU"/>
        </w:rPr>
        <w:t>Факултета меди</w:t>
      </w:r>
      <w:r w:rsidR="00164D16">
        <w:t>ц</w:t>
      </w:r>
      <w:r>
        <w:rPr>
          <w:lang w:val="ru-RU"/>
        </w:rPr>
        <w:t>инских наука</w:t>
      </w:r>
      <w:r w:rsidRPr="007D3CEC">
        <w:rPr>
          <w:lang w:val="ru-RU"/>
        </w:rPr>
        <w:t xml:space="preserve"> у Крагујевцу за ужу научну област Офталмологија,</w:t>
      </w:r>
    </w:p>
    <w:p w:rsidR="004503A6" w:rsidRPr="00EF3A13" w:rsidRDefault="004503A6" w:rsidP="00EF3A13">
      <w:pPr>
        <w:numPr>
          <w:ilvl w:val="0"/>
          <w:numId w:val="37"/>
        </w:numPr>
        <w:tabs>
          <w:tab w:val="left" w:pos="-360"/>
          <w:tab w:val="left" w:pos="900"/>
        </w:tabs>
        <w:autoSpaceDE w:val="0"/>
        <w:autoSpaceDN w:val="0"/>
        <w:adjustRightInd w:val="0"/>
        <w:spacing w:line="360" w:lineRule="auto"/>
        <w:ind w:left="900"/>
        <w:jc w:val="both"/>
        <w:rPr>
          <w:lang w:val="ru-RU"/>
        </w:rPr>
      </w:pPr>
      <w:r>
        <w:rPr>
          <w:lang w:val="ru-RU"/>
        </w:rPr>
        <w:t>Доц. др Слађана Павловић, члан, доцент Факултета меди</w:t>
      </w:r>
      <w:r w:rsidR="00FB01FB">
        <w:rPr>
          <w:lang w:val="ru-RU"/>
        </w:rPr>
        <w:t>ц</w:t>
      </w:r>
      <w:r>
        <w:rPr>
          <w:lang w:val="ru-RU"/>
        </w:rPr>
        <w:t>инских наука</w:t>
      </w:r>
      <w:r w:rsidRPr="007D3CEC">
        <w:rPr>
          <w:lang w:val="ru-RU"/>
        </w:rPr>
        <w:t xml:space="preserve"> у Крагујевцу за ужу научну област</w:t>
      </w:r>
      <w:r w:rsidR="00EF3A13">
        <w:rPr>
          <w:lang w:val="ru-RU"/>
        </w:rPr>
        <w:t xml:space="preserve"> </w:t>
      </w:r>
      <w:r w:rsidR="00EF3A13" w:rsidRPr="007D3CEC">
        <w:rPr>
          <w:lang w:val="ru-RU"/>
        </w:rPr>
        <w:t>Микробиологија и имунологија.</w:t>
      </w:r>
    </w:p>
    <w:p w:rsidR="00BE6356" w:rsidRPr="0027469E" w:rsidRDefault="00BE6356" w:rsidP="000441EE">
      <w:pPr>
        <w:spacing w:line="360" w:lineRule="auto"/>
        <w:jc w:val="both"/>
        <w:rPr>
          <w:lang w:val="sr-Cyrl-CS"/>
        </w:rPr>
      </w:pPr>
    </w:p>
    <w:p w:rsidR="000049AA" w:rsidRPr="0027469E" w:rsidRDefault="000049AA" w:rsidP="000441EE">
      <w:pPr>
        <w:spacing w:line="360" w:lineRule="auto"/>
        <w:ind w:firstLine="360"/>
        <w:jc w:val="both"/>
        <w:rPr>
          <w:lang w:val="sr-Cyrl-CS"/>
        </w:rPr>
      </w:pPr>
      <w:r w:rsidRPr="0027469E">
        <w:rPr>
          <w:lang w:val="sr-Cyrl-CS"/>
        </w:rPr>
        <w:t>Комисија је прегледала и про</w:t>
      </w:r>
      <w:r w:rsidR="00B83A62" w:rsidRPr="0027469E">
        <w:rPr>
          <w:lang w:val="sr-Cyrl-CS"/>
        </w:rPr>
        <w:t xml:space="preserve">учила докторску дисертацију </w:t>
      </w:r>
      <w:r w:rsidR="00FA6616" w:rsidRPr="0027469E">
        <w:rPr>
          <w:lang w:val="sr-Cyrl-CS"/>
        </w:rPr>
        <w:t xml:space="preserve">кандидата </w:t>
      </w:r>
      <w:r w:rsidR="00EF3A13">
        <w:t>Татјана С. Шаренац Вуловић</w:t>
      </w:r>
      <w:r w:rsidR="00EB50CF" w:rsidRPr="0027469E">
        <w:rPr>
          <w:lang w:val="sr-Cyrl-CS"/>
        </w:rPr>
        <w:t xml:space="preserve">, </w:t>
      </w:r>
      <w:r w:rsidRPr="0027469E">
        <w:rPr>
          <w:lang w:val="sr-Cyrl-CS"/>
        </w:rPr>
        <w:t xml:space="preserve">и подноси </w:t>
      </w:r>
      <w:r w:rsidR="00F54C13" w:rsidRPr="0027469E">
        <w:rPr>
          <w:lang w:val="sr-Cyrl-CS"/>
        </w:rPr>
        <w:t xml:space="preserve">Наставно-научном </w:t>
      </w:r>
      <w:r w:rsidRPr="0027469E">
        <w:rPr>
          <w:lang w:val="sr-Cyrl-CS"/>
        </w:rPr>
        <w:t>већу следећи</w:t>
      </w:r>
    </w:p>
    <w:p w:rsidR="00CC7CF3" w:rsidRDefault="00CC7CF3" w:rsidP="00CC7CF3">
      <w:pPr>
        <w:spacing w:line="360" w:lineRule="auto"/>
        <w:rPr>
          <w:b/>
          <w:lang w:val="sr-Cyrl-CS"/>
        </w:rPr>
      </w:pPr>
    </w:p>
    <w:p w:rsidR="00CC7CF3" w:rsidRDefault="00CC7CF3" w:rsidP="00CC7CF3">
      <w:pPr>
        <w:spacing w:line="360" w:lineRule="auto"/>
        <w:rPr>
          <w:b/>
          <w:lang w:val="sr-Cyrl-CS"/>
        </w:rPr>
      </w:pPr>
    </w:p>
    <w:p w:rsidR="00CC7CF3" w:rsidRDefault="00CC7CF3" w:rsidP="00CC7CF3">
      <w:pPr>
        <w:spacing w:line="360" w:lineRule="auto"/>
        <w:rPr>
          <w:b/>
          <w:lang w:val="sr-Cyrl-CS"/>
        </w:rPr>
      </w:pPr>
    </w:p>
    <w:p w:rsidR="00CC7CF3" w:rsidRDefault="00CC7CF3" w:rsidP="00CC7CF3">
      <w:pPr>
        <w:spacing w:line="360" w:lineRule="auto"/>
        <w:rPr>
          <w:b/>
          <w:lang w:val="sr-Cyrl-CS"/>
        </w:rPr>
      </w:pPr>
    </w:p>
    <w:p w:rsidR="00CC7CF3" w:rsidRDefault="00CC7CF3" w:rsidP="00CC7CF3">
      <w:pPr>
        <w:spacing w:line="360" w:lineRule="auto"/>
        <w:rPr>
          <w:b/>
          <w:lang w:val="sr-Cyrl-CS"/>
        </w:rPr>
      </w:pPr>
    </w:p>
    <w:p w:rsidR="00267CA7" w:rsidRDefault="000049AA" w:rsidP="00CC7CF3">
      <w:pPr>
        <w:spacing w:line="360" w:lineRule="auto"/>
        <w:jc w:val="center"/>
        <w:rPr>
          <w:b/>
          <w:lang w:val="sr-Cyrl-CS"/>
        </w:rPr>
      </w:pPr>
      <w:r w:rsidRPr="0027469E">
        <w:rPr>
          <w:b/>
          <w:lang w:val="sr-Cyrl-CS"/>
        </w:rPr>
        <w:lastRenderedPageBreak/>
        <w:t>ИЗВЕШТАЈ</w:t>
      </w:r>
    </w:p>
    <w:p w:rsidR="007F76FD" w:rsidRPr="00FB01FB" w:rsidRDefault="007F76FD" w:rsidP="00267CA7">
      <w:pPr>
        <w:spacing w:line="360" w:lineRule="auto"/>
        <w:ind w:left="360"/>
        <w:jc w:val="center"/>
        <w:rPr>
          <w:b/>
        </w:rPr>
      </w:pPr>
    </w:p>
    <w:p w:rsidR="000049AA" w:rsidRPr="0027469E" w:rsidRDefault="000049AA" w:rsidP="000441EE">
      <w:pPr>
        <w:spacing w:line="360" w:lineRule="auto"/>
        <w:ind w:left="360"/>
        <w:jc w:val="both"/>
        <w:rPr>
          <w:b/>
          <w:lang w:val="sr-Cyrl-CS"/>
        </w:rPr>
      </w:pPr>
    </w:p>
    <w:p w:rsidR="00094370" w:rsidRPr="0027469E" w:rsidRDefault="00094370" w:rsidP="000441EE">
      <w:pPr>
        <w:spacing w:line="360" w:lineRule="auto"/>
        <w:jc w:val="both"/>
        <w:rPr>
          <w:b/>
          <w:lang w:val="sr-Cyrl-CS"/>
        </w:rPr>
      </w:pPr>
      <w:r w:rsidRPr="0027469E">
        <w:rPr>
          <w:b/>
          <w:lang w:val="sr-Cyrl-CS"/>
        </w:rPr>
        <w:t>2.1. Значај и допринос докторске дисертације са становишта актуелног</w:t>
      </w:r>
    </w:p>
    <w:p w:rsidR="00EC6A18" w:rsidRPr="0027469E" w:rsidRDefault="00094370" w:rsidP="000441EE">
      <w:pPr>
        <w:spacing w:line="360" w:lineRule="auto"/>
        <w:ind w:left="360"/>
        <w:jc w:val="both"/>
        <w:rPr>
          <w:b/>
          <w:lang w:val="sr-Cyrl-CS"/>
        </w:rPr>
      </w:pPr>
      <w:r w:rsidRPr="0027469E">
        <w:rPr>
          <w:b/>
          <w:lang w:val="sr-Cyrl-CS"/>
        </w:rPr>
        <w:t>стања у одређеној научној области</w:t>
      </w:r>
    </w:p>
    <w:p w:rsidR="004D78D8" w:rsidRPr="0027469E" w:rsidRDefault="004D78D8" w:rsidP="000441EE">
      <w:pPr>
        <w:spacing w:line="360" w:lineRule="auto"/>
        <w:ind w:left="360"/>
        <w:jc w:val="both"/>
        <w:rPr>
          <w:b/>
          <w:lang w:val="sr-Cyrl-CS"/>
        </w:rPr>
      </w:pPr>
    </w:p>
    <w:p w:rsidR="006C6AC4" w:rsidRPr="002A3619" w:rsidRDefault="0055234F" w:rsidP="006C6AC4">
      <w:pPr>
        <w:spacing w:line="360" w:lineRule="auto"/>
        <w:ind w:right="720" w:firstLine="720"/>
        <w:jc w:val="both"/>
        <w:rPr>
          <w:lang w:val="ru-RU"/>
        </w:rPr>
      </w:pPr>
      <w:r>
        <w:rPr>
          <w:lang w:val="sr-Cyrl-CS"/>
        </w:rPr>
        <w:t xml:space="preserve">     </w:t>
      </w:r>
      <w:r w:rsidR="00DC0D16" w:rsidRPr="0027469E">
        <w:rPr>
          <w:lang w:val="sr-Cyrl-CS"/>
        </w:rPr>
        <w:t xml:space="preserve">Докторска дисертација кандидата </w:t>
      </w:r>
      <w:r w:rsidR="00164D16">
        <w:t>Татјане С. Ш</w:t>
      </w:r>
      <w:r w:rsidR="004B5B21">
        <w:t>аренац Вуловић</w:t>
      </w:r>
      <w:r w:rsidR="00DC0D16" w:rsidRPr="0027469E">
        <w:rPr>
          <w:lang w:val="sr-Cyrl-CS"/>
        </w:rPr>
        <w:t xml:space="preserve"> под називом ,,</w:t>
      </w:r>
      <w:r w:rsidR="004B5B21">
        <w:rPr>
          <w:lang w:val="sr-Cyrl-CS"/>
        </w:rPr>
        <w:t>Проинфламаторни и регулторни медијатори у псеудоексфолијативном синдрому</w:t>
      </w:r>
      <w:r w:rsidR="00DC0D16" w:rsidRPr="0027469E">
        <w:rPr>
          <w:lang w:val="ru-RU"/>
        </w:rPr>
        <w:t>”</w:t>
      </w:r>
      <w:r w:rsidR="00DC0D16">
        <w:rPr>
          <w:lang w:val="ru-RU"/>
        </w:rPr>
        <w:t xml:space="preserve"> </w:t>
      </w:r>
      <w:r w:rsidR="00DC0D16" w:rsidRPr="0027469E">
        <w:rPr>
          <w:lang w:val="sr-Cyrl-CS"/>
        </w:rPr>
        <w:t>представља ор</w:t>
      </w:r>
      <w:r w:rsidR="00DC0D16">
        <w:rPr>
          <w:lang w:val="sr-Cyrl-CS"/>
        </w:rPr>
        <w:t>и</w:t>
      </w:r>
      <w:r w:rsidR="00DC0D16" w:rsidRPr="0027469E">
        <w:rPr>
          <w:lang w:val="sr-Cyrl-CS"/>
        </w:rPr>
        <w:t>гиналну сту</w:t>
      </w:r>
      <w:r w:rsidR="00DB1F24">
        <w:rPr>
          <w:lang w:val="sr-Cyrl-CS"/>
        </w:rPr>
        <w:t>дију која се бавила испитивањем</w:t>
      </w:r>
      <w:r w:rsidR="00DC0D16" w:rsidRPr="0027469E">
        <w:rPr>
          <w:lang w:val="sr-Cyrl-CS"/>
        </w:rPr>
        <w:t xml:space="preserve"> </w:t>
      </w:r>
      <w:r w:rsidR="00C41A85">
        <w:rPr>
          <w:lang w:val="sr-Cyrl-CS"/>
        </w:rPr>
        <w:t xml:space="preserve">нивоа проинфламаторних и регулаторних медијатора у процесу настанка псеудоексфолијација у условима оксидативног стреса, који је доказан концентрацијом аскорбинске киселине и азот-моноксида. </w:t>
      </w:r>
      <w:r w:rsidR="0065649F">
        <w:rPr>
          <w:lang w:val="sr-Cyrl-CS"/>
        </w:rPr>
        <w:t>Н</w:t>
      </w:r>
      <w:r w:rsidR="00C41A85">
        <w:rPr>
          <w:lang w:val="sr-Cyrl-CS"/>
        </w:rPr>
        <w:t>а основу добијених резултата направљена је и претпоставка могућег следа активности различитих медијатора у овом сложеном процесу, кр</w:t>
      </w:r>
      <w:r w:rsidR="0065649F">
        <w:rPr>
          <w:lang w:val="sr-Cyrl-CS"/>
        </w:rPr>
        <w:t>о</w:t>
      </w:r>
      <w:r w:rsidR="00C41A85">
        <w:rPr>
          <w:lang w:val="sr-Cyrl-CS"/>
        </w:rPr>
        <w:t>з различите фазе испољавања псеудоексфолијација у оку.</w:t>
      </w:r>
      <w:r w:rsidRPr="002A3619">
        <w:rPr>
          <w:bCs/>
          <w:lang w:val="ru-RU"/>
        </w:rPr>
        <w:t xml:space="preserve"> </w:t>
      </w:r>
    </w:p>
    <w:p w:rsidR="0055234F" w:rsidRDefault="0055234F" w:rsidP="0055234F">
      <w:pPr>
        <w:spacing w:line="360" w:lineRule="auto"/>
        <w:jc w:val="both"/>
        <w:rPr>
          <w:bCs/>
        </w:rPr>
      </w:pPr>
    </w:p>
    <w:p w:rsidR="00C41A85" w:rsidRDefault="00C41A85" w:rsidP="00C41A85">
      <w:pPr>
        <w:spacing w:line="360" w:lineRule="auto"/>
        <w:ind w:right="720" w:firstLine="720"/>
        <w:jc w:val="both"/>
        <w:rPr>
          <w:noProof/>
          <w:color w:val="000000"/>
        </w:rPr>
      </w:pPr>
      <w:r w:rsidRPr="002A3619">
        <w:rPr>
          <w:lang w:val="ru-RU"/>
        </w:rPr>
        <w:t>Псеудоексфолијације (ПЕХ) су честа окуларна манифестација системског обољења и један од најчешћих узрока глаукома у свету.</w:t>
      </w:r>
      <w:r>
        <w:t xml:space="preserve"> </w:t>
      </w:r>
      <w:r w:rsidRPr="002A3619">
        <w:t>Псеудоексфолијативни синдром је клинички значајан поремећај организма ког карактерише промена екстрацелуларног матрикса са патолошким накупљањем фибриларног материјала у различитим интра и екстраћелијским ткивима организма (плућа, јетра, срце, бубрег, жучна кеса, крвни судови, можданице, око, екстраокуларни мишићи</w:t>
      </w:r>
      <w:r>
        <w:t>)</w:t>
      </w:r>
      <w:r w:rsidRPr="002A3619">
        <w:t>.</w:t>
      </w:r>
      <w:r>
        <w:t xml:space="preserve">  </w:t>
      </w:r>
      <w:r w:rsidRPr="002A3619">
        <w:rPr>
          <w:lang w:val="ru-RU"/>
        </w:rPr>
        <w:t>Псеудоексфолијативни глауком настаје у оку у коме је дошло до хемодинамских поремећаја услед присуства ПЕХ и поремећеног протока крви у крвним судовима ретине.</w:t>
      </w:r>
      <w:r>
        <w:t xml:space="preserve"> </w:t>
      </w:r>
      <w:r w:rsidRPr="002A3619">
        <w:rPr>
          <w:lang w:val="ru-RU"/>
        </w:rPr>
        <w:t>Претпоставља се да око 70 милиона људи у свету има ПЕХ. Од тога 0,25% има повишен интраокуларни притисак, од чега трећина има развијену форму глаукома. Велики број пацијената има недијагностикован ПЕХ или погрешно дијагностикован, тако да се претпоставља да је број особа са ПЕХ знатно већи. Псеудоексфолијације се ретко срећу код особа млађих од 40 година, а најчешће се срећу код особа преко 60 година старости.</w:t>
      </w:r>
      <w:r>
        <w:t xml:space="preserve"> </w:t>
      </w:r>
      <w:r w:rsidRPr="002A3619">
        <w:rPr>
          <w:lang w:val="ru-RU"/>
        </w:rPr>
        <w:t>Псеудоексфолијативни синдром је значајан и због системске манифестације, коју карактеришу цереброваскуларне и кардиоваскуларне промене</w:t>
      </w:r>
      <w:r w:rsidRPr="002A3619">
        <w:rPr>
          <w:noProof/>
          <w:lang w:val="ru-RU"/>
        </w:rPr>
        <w:t xml:space="preserve"> </w:t>
      </w:r>
      <w:r w:rsidRPr="002A3619">
        <w:rPr>
          <w:noProof/>
          <w:color w:val="000000"/>
          <w:lang w:val="ru-RU"/>
        </w:rPr>
        <w:t>.</w:t>
      </w:r>
    </w:p>
    <w:p w:rsidR="006C6AC4" w:rsidRPr="002A3619" w:rsidRDefault="006C6AC4" w:rsidP="00F2285D">
      <w:pPr>
        <w:spacing w:line="360" w:lineRule="auto"/>
        <w:ind w:right="720" w:firstLine="720"/>
        <w:jc w:val="both"/>
        <w:rPr>
          <w:lang w:val="ru-RU"/>
        </w:rPr>
      </w:pPr>
      <w:r w:rsidRPr="002A3619">
        <w:rPr>
          <w:lang w:val="ru-RU"/>
        </w:rPr>
        <w:lastRenderedPageBreak/>
        <w:t>Индиректна хистохемијска и имунохистохемијска испитивања су показала да се у основи П</w:t>
      </w:r>
      <w:r w:rsidRPr="00396DEE">
        <w:t>EX</w:t>
      </w:r>
      <w:r w:rsidRPr="002A3619">
        <w:rPr>
          <w:lang w:val="ru-RU"/>
        </w:rPr>
        <w:t xml:space="preserve"> налазе гликопротеини, тј. протеогликани. У средишту микрофибриле се налази протеин који је окружен различитим гликокоњугатима (хепаран сулфат протеогликан, хондроитин сулфат протеогликан, дерматан сулфат протеогликан, кератан сулфат протеогликан, хијалу</w:t>
      </w:r>
      <w:r w:rsidR="00D26E75" w:rsidRPr="002A3619">
        <w:rPr>
          <w:lang w:val="ru-RU"/>
        </w:rPr>
        <w:t>ронан)</w:t>
      </w:r>
      <w:r w:rsidR="00D26E75">
        <w:t>.</w:t>
      </w:r>
      <w:r w:rsidRPr="002A3619">
        <w:rPr>
          <w:lang w:val="ru-RU"/>
        </w:rPr>
        <w:t xml:space="preserve"> Протеинска компонента у основи има неколагену базалну мембрану (ламинин, нидоген, фибронектин) са епитопима еластичних фибрила (еластин, тропоеластин, амилоид П, витронектин, фибронектин) и компонентама еластичних микрофибрила (фибрилин-1, микрофибрил везани протеин- МАР-1, латентни </w:t>
      </w:r>
      <w:r w:rsidRPr="00396DEE">
        <w:t>TGF</w:t>
      </w:r>
      <w:r w:rsidRPr="002A3619">
        <w:rPr>
          <w:lang w:val="ru-RU"/>
        </w:rPr>
        <w:t>-</w:t>
      </w:r>
      <w:r w:rsidRPr="00396DEE">
        <w:t>β</w:t>
      </w:r>
      <w:r w:rsidRPr="002A3619">
        <w:rPr>
          <w:lang w:val="ru-RU"/>
        </w:rPr>
        <w:t xml:space="preserve"> везујући протеин- </w:t>
      </w:r>
      <w:r>
        <w:t>LTBP</w:t>
      </w:r>
      <w:r w:rsidR="0065649F" w:rsidRPr="002A3619">
        <w:rPr>
          <w:lang w:val="ru-RU"/>
        </w:rPr>
        <w:t xml:space="preserve"> 1 / 2)</w:t>
      </w:r>
      <w:r w:rsidRPr="002A3619">
        <w:rPr>
          <w:lang w:val="ru-RU"/>
        </w:rPr>
        <w:t xml:space="preserve">. Последња имунохистохемијска испитивања су показала повећану експресију фибрилина-1 и </w:t>
      </w:r>
      <w:r w:rsidRPr="00396DEE">
        <w:t>LTBP</w:t>
      </w:r>
      <w:r w:rsidRPr="002A3619">
        <w:rPr>
          <w:lang w:val="ru-RU"/>
        </w:rPr>
        <w:t xml:space="preserve">-1/2 </w:t>
      </w:r>
      <w:r w:rsidRPr="00396DEE">
        <w:t>mRNK</w:t>
      </w:r>
      <w:r w:rsidRPr="002A3619">
        <w:rPr>
          <w:lang w:val="ru-RU"/>
        </w:rPr>
        <w:t xml:space="preserve"> у свим ћелијама које су укључене у стварање псеудоексфолијација дајући подршку еластичној микрофибриларној основи патогенезе. Постоји и низ других протеинских молекула који су укључени у настанак псеудоексфолијација, а то су: унакрсно везујући ензими-чаперони, аполипопротеини, протеолитички ензими и њихови инхибитори, цитокини, као што је </w:t>
      </w:r>
      <w:r w:rsidRPr="00396DEE">
        <w:t>TGF</w:t>
      </w:r>
      <w:r w:rsidRPr="002A3619">
        <w:rPr>
          <w:lang w:val="ru-RU"/>
        </w:rPr>
        <w:t>-</w:t>
      </w:r>
      <w:r w:rsidRPr="00396DEE">
        <w:t>β</w:t>
      </w:r>
      <w:r w:rsidRPr="002A3619">
        <w:rPr>
          <w:lang w:val="ru-RU"/>
        </w:rPr>
        <w:t xml:space="preserve">. Оводенко и сарадници су користећи течну хроматографију са спектрометријом дали коначну верзију грађе псеудоексфолијативних микрофибрила: базална мембрана од ламинина, фибронектина, верзикана, синдекана-3, металопротеиназа </w:t>
      </w:r>
      <w:r w:rsidRPr="00396DEE">
        <w:t>ADAM</w:t>
      </w:r>
      <w:r w:rsidRPr="002A3619">
        <w:rPr>
          <w:lang w:val="ru-RU"/>
        </w:rPr>
        <w:t xml:space="preserve"> фамилије, чаперона- кластерин и комплемент фактора </w:t>
      </w:r>
      <w:r w:rsidRPr="00396DEE">
        <w:t>C</w:t>
      </w:r>
      <w:r w:rsidRPr="002A3619">
        <w:rPr>
          <w:lang w:val="ru-RU"/>
        </w:rPr>
        <w:t>1</w:t>
      </w:r>
      <w:r w:rsidRPr="00396DEE">
        <w:t>q</w:t>
      </w:r>
      <w:r w:rsidRPr="002A3619">
        <w:rPr>
          <w:lang w:val="ru-RU"/>
        </w:rPr>
        <w:t xml:space="preserve">; друге компоненте микрофибриларних влакана као фибрилин-1, фибулин-2, витронектин, компоненте амилоид </w:t>
      </w:r>
      <w:r>
        <w:t>P</w:t>
      </w:r>
      <w:r w:rsidRPr="002A3619">
        <w:rPr>
          <w:lang w:val="ru-RU"/>
        </w:rPr>
        <w:t>.</w:t>
      </w:r>
      <w:r w:rsidR="00F2285D" w:rsidRPr="002A3619">
        <w:rPr>
          <w:lang w:val="ru-RU"/>
        </w:rPr>
        <w:t xml:space="preserve"> </w:t>
      </w:r>
      <w:r w:rsidRPr="002A3619">
        <w:rPr>
          <w:lang w:val="ru-RU"/>
        </w:rPr>
        <w:t xml:space="preserve">Са обзиром да псеудоексфолијације садрже доста компоненти еластичног фибриларног система, њихова појава у организму се назива еластозом. </w:t>
      </w:r>
    </w:p>
    <w:p w:rsidR="006C6AC4" w:rsidRPr="002A3619" w:rsidRDefault="006C6AC4" w:rsidP="004F2517">
      <w:pPr>
        <w:keepNext/>
        <w:spacing w:line="360" w:lineRule="auto"/>
        <w:ind w:right="720" w:firstLine="720"/>
        <w:jc w:val="both"/>
        <w:rPr>
          <w:lang w:val="ru-RU"/>
        </w:rPr>
      </w:pPr>
      <w:r w:rsidRPr="002A3619">
        <w:rPr>
          <w:lang w:val="ru-RU"/>
        </w:rPr>
        <w:t xml:space="preserve">На основу биохемијске грађе ПЕХ, услова који постоје у оку са ПЕХ, претпоставља се да следећи фактори могу да стимулишу стварања ПЕХ материјала: оксидативни стрес и запаљење. Постоје подаци у литератури о повећању концентрације </w:t>
      </w:r>
      <w:r>
        <w:t>TGF</w:t>
      </w:r>
      <w:r w:rsidRPr="002A3619">
        <w:rPr>
          <w:lang w:val="ru-RU"/>
        </w:rPr>
        <w:t>-</w:t>
      </w:r>
      <w:r>
        <w:t>β</w:t>
      </w:r>
      <w:r w:rsidRPr="002A3619">
        <w:rPr>
          <w:lang w:val="ru-RU"/>
        </w:rPr>
        <w:t xml:space="preserve">1 у очној водици и серуму болесника са ПЕХ синдромом. </w:t>
      </w:r>
      <w:r>
        <w:t>TGF</w:t>
      </w:r>
      <w:r w:rsidRPr="002A3619">
        <w:rPr>
          <w:lang w:val="ru-RU"/>
        </w:rPr>
        <w:t>-</w:t>
      </w:r>
      <w:r>
        <w:t>β</w:t>
      </w:r>
      <w:r w:rsidRPr="002A3619">
        <w:rPr>
          <w:lang w:val="ru-RU"/>
        </w:rPr>
        <w:t xml:space="preserve">1 је важан медијатор у стварању ПЕХ материјала, кога стварају ћелије предњег сегмента ока, који регулише и активност гена за синтезу фибрилина- 1, </w:t>
      </w:r>
      <w:r>
        <w:t>LTBP</w:t>
      </w:r>
      <w:r w:rsidRPr="002A3619">
        <w:rPr>
          <w:lang w:val="ru-RU"/>
        </w:rPr>
        <w:t xml:space="preserve">- 1 и -2, тропоеластина, кластерина, </w:t>
      </w:r>
      <w:r>
        <w:t>LOXL</w:t>
      </w:r>
      <w:r w:rsidRPr="002A3619">
        <w:rPr>
          <w:lang w:val="ru-RU"/>
        </w:rPr>
        <w:t xml:space="preserve"> 1и др. </w:t>
      </w:r>
      <w:r>
        <w:t>TGF</w:t>
      </w:r>
      <w:r w:rsidRPr="002A3619">
        <w:rPr>
          <w:lang w:val="ru-RU"/>
        </w:rPr>
        <w:t>-</w:t>
      </w:r>
      <w:r>
        <w:t>β</w:t>
      </w:r>
      <w:r w:rsidRPr="002A3619">
        <w:rPr>
          <w:lang w:val="ru-RU"/>
        </w:rPr>
        <w:t xml:space="preserve"> 1 се везује преко </w:t>
      </w:r>
      <w:r>
        <w:t>LTBP</w:t>
      </w:r>
      <w:r w:rsidRPr="002A3619">
        <w:rPr>
          <w:lang w:val="ru-RU"/>
        </w:rPr>
        <w:t xml:space="preserve">-1 и 2 за ПЕХ, али и за </w:t>
      </w:r>
      <w:r>
        <w:t>LOXL</w:t>
      </w:r>
      <w:r w:rsidRPr="002A3619">
        <w:rPr>
          <w:lang w:val="ru-RU"/>
        </w:rPr>
        <w:t xml:space="preserve"> 1, повећавајући стварање ПЕХ</w:t>
      </w:r>
      <w:r w:rsidR="00CC7CF3">
        <w:rPr>
          <w:noProof/>
        </w:rPr>
        <w:t xml:space="preserve">. </w:t>
      </w:r>
      <w:r w:rsidRPr="002A3619">
        <w:rPr>
          <w:lang w:val="ru-RU"/>
        </w:rPr>
        <w:t xml:space="preserve">Проинфламаторни цитокин </w:t>
      </w:r>
      <w:r>
        <w:t>IL</w:t>
      </w:r>
      <w:r w:rsidRPr="002A3619">
        <w:rPr>
          <w:lang w:val="ru-RU"/>
        </w:rPr>
        <w:t xml:space="preserve">-6 има повећане вредности у раној фази ПЕХ </w:t>
      </w:r>
      <w:r w:rsidRPr="002A3619">
        <w:rPr>
          <w:lang w:val="ru-RU"/>
        </w:rPr>
        <w:lastRenderedPageBreak/>
        <w:t>синдрома, што указује на благу инфламаторну реакцију на месту настанка ПЕХ</w:t>
      </w:r>
      <w:r w:rsidRPr="002A3619">
        <w:rPr>
          <w:noProof/>
          <w:lang w:val="ru-RU"/>
        </w:rPr>
        <w:t>.</w:t>
      </w:r>
      <w:r w:rsidR="00CC7CF3">
        <w:rPr>
          <w:noProof/>
        </w:rPr>
        <w:t xml:space="preserve"> </w:t>
      </w:r>
      <w:r w:rsidRPr="002A3619">
        <w:rPr>
          <w:lang w:val="ru-RU"/>
        </w:rPr>
        <w:t xml:space="preserve">Оксидативни стрес у оку, тј. стање хипоксије регулише експресију </w:t>
      </w:r>
      <w:r>
        <w:t>LOXL</w:t>
      </w:r>
      <w:r w:rsidRPr="002A3619">
        <w:rPr>
          <w:lang w:val="ru-RU"/>
        </w:rPr>
        <w:t>-1, као и синтезу молекула матрикса- еластин</w:t>
      </w:r>
      <w:r>
        <w:t>a</w:t>
      </w:r>
      <w:r w:rsidRPr="002A3619">
        <w:rPr>
          <w:lang w:val="ru-RU"/>
        </w:rPr>
        <w:t xml:space="preserve"> и фибрилин</w:t>
      </w:r>
      <w:r>
        <w:t>a</w:t>
      </w:r>
      <w:r w:rsidRPr="002A3619">
        <w:rPr>
          <w:lang w:val="ru-RU"/>
        </w:rPr>
        <w:t>. Неколико студија је дало резултате у којима је показано да смањена антиоксидативна заштита и повећан оксидативни стрес имају улогу у настанку ПЕХ</w:t>
      </w:r>
      <w:r w:rsidRPr="002A3619">
        <w:rPr>
          <w:noProof/>
          <w:lang w:val="ru-RU"/>
        </w:rPr>
        <w:t xml:space="preserve">. </w:t>
      </w:r>
      <w:r w:rsidRPr="002A3619">
        <w:rPr>
          <w:lang w:val="ru-RU"/>
        </w:rPr>
        <w:t xml:space="preserve">Оскидативни стрес у оку је доказан преко смањеног нивоа важних антиоксидативних компоненти, као што су: аскорбинска киселина, глутатион; уз повећање фактора оксидативниог стреса: 8- изопростагландин </w:t>
      </w:r>
      <w:r>
        <w:t>F</w:t>
      </w:r>
      <w:r w:rsidRPr="002A3619">
        <w:rPr>
          <w:lang w:val="ru-RU"/>
        </w:rPr>
        <w:t>2</w:t>
      </w:r>
      <w:r>
        <w:t>α</w:t>
      </w:r>
      <w:r w:rsidRPr="002A3619">
        <w:rPr>
          <w:lang w:val="ru-RU"/>
        </w:rPr>
        <w:t xml:space="preserve"> и малондиалдехид. Смањен проток крви у крвним судовима дужице повећава хипоксију у предњој очној комори, што је показано флуоресцеинском и индоцијанингрин ангиографијом крвних судова дужиц</w:t>
      </w:r>
      <w:r>
        <w:t>е</w:t>
      </w:r>
      <w:r w:rsidRPr="002A3619">
        <w:rPr>
          <w:lang w:val="ru-RU"/>
        </w:rPr>
        <w:t xml:space="preserve">. Повећан ниво ендотелина- 1 и хомоцистеина повећава хипоксију. Код болесника са ПЕХ је показан и смањен ниво активности антиоксидаитних механизама уз измењену активност заштитних гена, који регулишу синтезу глутатион-Ц-трансферазе, убиквитин- коњугованог ензима, ДНК поправљајућих ензима, стресом индукованих транскрипционих фактора. Познато је да </w:t>
      </w:r>
      <w:r>
        <w:t>TGF</w:t>
      </w:r>
      <w:r w:rsidRPr="002A3619">
        <w:rPr>
          <w:lang w:val="ru-RU"/>
        </w:rPr>
        <w:t>-</w:t>
      </w:r>
      <w:r>
        <w:t>β</w:t>
      </w:r>
      <w:r w:rsidRPr="002A3619">
        <w:rPr>
          <w:lang w:val="ru-RU"/>
        </w:rPr>
        <w:t xml:space="preserve">1 повећава синтезу ендотелина-1, што поспешује стварање слободних радикала. Али слободни радикали настали под дејством ултраљубичастог зрачења додатно повећавају синтезу </w:t>
      </w:r>
      <w:r>
        <w:t>TGF</w:t>
      </w:r>
      <w:r w:rsidRPr="002A3619">
        <w:rPr>
          <w:lang w:val="ru-RU"/>
        </w:rPr>
        <w:t>-</w:t>
      </w:r>
      <w:r w:rsidRPr="00396DEE">
        <w:t>β</w:t>
      </w:r>
      <w:r w:rsidRPr="002A3619">
        <w:rPr>
          <w:lang w:val="ru-RU"/>
        </w:rPr>
        <w:t>1 (адитивни ефекат) и стимулишу активност матриксних металопротеиназа (ММ</w:t>
      </w:r>
      <w:r>
        <w:t>P</w:t>
      </w:r>
      <w:r w:rsidRPr="002A3619">
        <w:rPr>
          <w:lang w:val="ru-RU"/>
        </w:rPr>
        <w:t>-2, ММ</w:t>
      </w:r>
      <w:r>
        <w:t>P</w:t>
      </w:r>
      <w:r w:rsidRPr="002A3619">
        <w:rPr>
          <w:lang w:val="ru-RU"/>
        </w:rPr>
        <w:t>-9)</w:t>
      </w:r>
      <w:r w:rsidR="004F2517">
        <w:t>.</w:t>
      </w:r>
      <w:r w:rsidRPr="002A3619">
        <w:rPr>
          <w:noProof/>
          <w:lang w:val="ru-RU"/>
        </w:rPr>
        <w:t xml:space="preserve"> </w:t>
      </w:r>
      <w:r w:rsidRPr="002A3619">
        <w:rPr>
          <w:lang w:val="ru-RU"/>
        </w:rPr>
        <w:t xml:space="preserve">Зато, за ПЕХ синдром/глауком можемо да кажемо да је специфичан облик стресом изазване еластозе; еластична микрофибрилопатија повезана са повећаним стварањем и агрегацијом еластичних микрофибрила, унакрсно повезивање фибрила које укључује активност </w:t>
      </w:r>
      <w:r>
        <w:t>LOXL</w:t>
      </w:r>
      <w:r w:rsidRPr="002A3619">
        <w:rPr>
          <w:lang w:val="ru-RU"/>
        </w:rPr>
        <w:t xml:space="preserve">- 1, повећан ниво </w:t>
      </w:r>
      <w:r>
        <w:t>TGF</w:t>
      </w:r>
      <w:r w:rsidRPr="002A3619">
        <w:rPr>
          <w:lang w:val="ru-RU"/>
        </w:rPr>
        <w:t>-</w:t>
      </w:r>
      <w:r>
        <w:t>β</w:t>
      </w:r>
      <w:r w:rsidRPr="002A3619">
        <w:rPr>
          <w:lang w:val="ru-RU"/>
        </w:rPr>
        <w:t xml:space="preserve">1, протеолитичку неравнотежу </w:t>
      </w:r>
      <w:r>
        <w:t>MMP</w:t>
      </w:r>
      <w:r w:rsidRPr="002A3619">
        <w:rPr>
          <w:lang w:val="ru-RU"/>
        </w:rPr>
        <w:t xml:space="preserve"> и </w:t>
      </w:r>
      <w:r>
        <w:t>TIMP</w:t>
      </w:r>
      <w:r w:rsidRPr="002A3619">
        <w:rPr>
          <w:lang w:val="ru-RU"/>
        </w:rPr>
        <w:t xml:space="preserve">, повећан оксидативни стрес и смањен ћелијски одговор на хипоксију. </w:t>
      </w:r>
    </w:p>
    <w:p w:rsidR="00F2285D" w:rsidRPr="002A3619" w:rsidRDefault="006C6AC4" w:rsidP="004F2517">
      <w:pPr>
        <w:spacing w:line="360" w:lineRule="auto"/>
        <w:ind w:right="720" w:firstLine="720"/>
        <w:jc w:val="both"/>
        <w:rPr>
          <w:lang w:val="ru-RU"/>
        </w:rPr>
      </w:pPr>
      <w:r w:rsidRPr="002A3619">
        <w:rPr>
          <w:lang w:val="ru-RU"/>
        </w:rPr>
        <w:t xml:space="preserve">Прогресивно накупљање ПЕХ материјала у одводне путеве очне водице доводи до повећања </w:t>
      </w:r>
      <w:r w:rsidR="00164D16">
        <w:t>интраолукалрног притиска (</w:t>
      </w:r>
      <w:r w:rsidRPr="002A3619">
        <w:rPr>
          <w:lang w:val="ru-RU"/>
        </w:rPr>
        <w:t>ИОП</w:t>
      </w:r>
      <w:r w:rsidR="00164D16">
        <w:t>)</w:t>
      </w:r>
      <w:r w:rsidRPr="002A3619">
        <w:rPr>
          <w:noProof/>
          <w:lang w:val="ru-RU"/>
        </w:rPr>
        <w:t xml:space="preserve">. </w:t>
      </w:r>
      <w:r w:rsidRPr="002A3619">
        <w:rPr>
          <w:lang w:val="ru-RU"/>
        </w:rPr>
        <w:t>Постоји корелација измеђи висине ИОП и оштећења главе очног живца и количине ПЕХ материјала у одводним путевима очне водице</w:t>
      </w:r>
      <w:r w:rsidRPr="002A3619">
        <w:rPr>
          <w:noProof/>
          <w:lang w:val="ru-RU"/>
        </w:rPr>
        <w:t xml:space="preserve">. </w:t>
      </w:r>
    </w:p>
    <w:p w:rsidR="006C6AC4" w:rsidRPr="002A3619" w:rsidRDefault="006C6AC4" w:rsidP="00F2285D">
      <w:pPr>
        <w:spacing w:line="360" w:lineRule="auto"/>
        <w:ind w:right="720"/>
        <w:jc w:val="both"/>
        <w:rPr>
          <w:lang w:val="ru-RU"/>
        </w:rPr>
      </w:pPr>
      <w:r w:rsidRPr="002A3619">
        <w:rPr>
          <w:noProof/>
          <w:lang w:val="ru-RU"/>
        </w:rPr>
        <w:t xml:space="preserve"> </w:t>
      </w:r>
      <w:r w:rsidRPr="002A3619">
        <w:rPr>
          <w:lang w:val="ru-RU"/>
        </w:rPr>
        <w:t xml:space="preserve">Нагомилавање ПЕХ материјала у јукстаканаликуларном делу коморног угла је повезано са </w:t>
      </w:r>
      <w:r w:rsidR="00F2285D" w:rsidRPr="002A3619">
        <w:rPr>
          <w:lang w:val="ru-RU"/>
        </w:rPr>
        <w:t>сужавањ</w:t>
      </w:r>
      <w:r w:rsidR="00F2285D">
        <w:t>ем</w:t>
      </w:r>
      <w:r w:rsidR="00F2285D" w:rsidRPr="002A3619">
        <w:rPr>
          <w:lang w:val="ru-RU"/>
        </w:rPr>
        <w:t xml:space="preserve"> и фокалн</w:t>
      </w:r>
      <w:r w:rsidR="00F2285D">
        <w:t>им</w:t>
      </w:r>
      <w:r w:rsidR="00F2285D" w:rsidRPr="002A3619">
        <w:rPr>
          <w:lang w:val="ru-RU"/>
        </w:rPr>
        <w:t xml:space="preserve"> колапс</w:t>
      </w:r>
      <w:r w:rsidR="00F2285D">
        <w:t>ом</w:t>
      </w:r>
      <w:r w:rsidR="00F2285D" w:rsidRPr="002A3619">
        <w:rPr>
          <w:lang w:val="ru-RU"/>
        </w:rPr>
        <w:t xml:space="preserve"> лумена </w:t>
      </w:r>
      <w:r w:rsidRPr="002A3619">
        <w:rPr>
          <w:lang w:val="ru-RU"/>
        </w:rPr>
        <w:t xml:space="preserve">Шлемовог канала </w:t>
      </w:r>
      <w:r w:rsidR="00F2285D">
        <w:t xml:space="preserve">уз </w:t>
      </w:r>
      <w:r w:rsidRPr="002A3619">
        <w:rPr>
          <w:lang w:val="ru-RU"/>
        </w:rPr>
        <w:t>колапс лумена венских крвних судова, који настаје на сличан начин</w:t>
      </w:r>
      <w:r w:rsidR="004F2517">
        <w:t xml:space="preserve">. </w:t>
      </w:r>
      <w:r w:rsidRPr="002A3619">
        <w:rPr>
          <w:lang w:val="ru-RU"/>
        </w:rPr>
        <w:t xml:space="preserve">Смањена функција фосфолипазе А2, која је значајна за ремоделирање и отклањање оксидисаних </w:t>
      </w:r>
      <w:r w:rsidRPr="002A3619">
        <w:rPr>
          <w:lang w:val="ru-RU"/>
        </w:rPr>
        <w:lastRenderedPageBreak/>
        <w:t xml:space="preserve">фосфолипида из ћелијске мембране, у трабекуларној мрежи доводи до повећане осетљивости на оксидативни стрес и настанак за глауком карактеристичних промена- повећан отпор отицању очне водице </w:t>
      </w:r>
      <w:r w:rsidR="00D26E75" w:rsidRPr="002A3619">
        <w:rPr>
          <w:lang w:val="ru-RU"/>
        </w:rPr>
        <w:t>из предњег сегмента ока</w:t>
      </w:r>
      <w:r w:rsidR="00D26E75">
        <w:t>.</w:t>
      </w:r>
    </w:p>
    <w:p w:rsidR="00D26E75" w:rsidRPr="004F2517" w:rsidRDefault="00D26E75" w:rsidP="004F2517">
      <w:pPr>
        <w:spacing w:line="360" w:lineRule="auto"/>
        <w:ind w:right="720" w:firstLine="720"/>
        <w:jc w:val="both"/>
      </w:pPr>
      <w:r w:rsidRPr="002A3619">
        <w:rPr>
          <w:lang w:val="ru-RU"/>
        </w:rPr>
        <w:t>Настанак фиброзног ткива у организму се састоји из три фазе: фаза оштећења ткива, фаза запаљења у ткиву и фаза репарације ткива</w:t>
      </w:r>
      <w:r w:rsidRPr="002A3619">
        <w:rPr>
          <w:noProof/>
          <w:lang w:val="ru-RU"/>
        </w:rPr>
        <w:t xml:space="preserve">. </w:t>
      </w:r>
      <w:r w:rsidRPr="002A3619">
        <w:rPr>
          <w:lang w:val="ru-RU"/>
        </w:rPr>
        <w:t>За започињање процеса неопходно је дејство узрока на ткиво, који може да буде различите природе: микроорганизми, УВ зрачење, траума, хипоксија и др. Под дејством узрока долази до оштећења ткива, тј. нарушавања равнотеже у ткиву. Настало стање се одражава на промену функције ендотела, из кога се ослобађају медијатори</w:t>
      </w:r>
      <w:r w:rsidR="00EC75D3">
        <w:t>, са улогом</w:t>
      </w:r>
      <w:r w:rsidRPr="002A3619">
        <w:rPr>
          <w:lang w:val="ru-RU"/>
        </w:rPr>
        <w:t xml:space="preserve"> п</w:t>
      </w:r>
      <w:r w:rsidR="00EC75D3" w:rsidRPr="002A3619">
        <w:rPr>
          <w:lang w:val="ru-RU"/>
        </w:rPr>
        <w:t>рив</w:t>
      </w:r>
      <w:r w:rsidR="00EC75D3">
        <w:t>лачења</w:t>
      </w:r>
      <w:r w:rsidR="00EC75D3" w:rsidRPr="002A3619">
        <w:rPr>
          <w:lang w:val="ru-RU"/>
        </w:rPr>
        <w:t xml:space="preserve"> запаљенск</w:t>
      </w:r>
      <w:r w:rsidR="00EC75D3">
        <w:t>их</w:t>
      </w:r>
      <w:r w:rsidR="00EC75D3" w:rsidRPr="002A3619">
        <w:rPr>
          <w:lang w:val="ru-RU"/>
        </w:rPr>
        <w:t xml:space="preserve"> ћелиј</w:t>
      </w:r>
      <w:r w:rsidR="00EC75D3">
        <w:t>а</w:t>
      </w:r>
      <w:r w:rsidRPr="002A3619">
        <w:rPr>
          <w:lang w:val="ru-RU"/>
        </w:rPr>
        <w:t xml:space="preserve"> на место оштећења, </w:t>
      </w:r>
      <w:r w:rsidR="00EC75D3" w:rsidRPr="002A3619">
        <w:rPr>
          <w:lang w:val="ru-RU"/>
        </w:rPr>
        <w:t>вра</w:t>
      </w:r>
      <w:r w:rsidR="00EC75D3">
        <w:t>ћање</w:t>
      </w:r>
      <w:r w:rsidR="00EC75D3" w:rsidRPr="002A3619">
        <w:rPr>
          <w:lang w:val="ru-RU"/>
        </w:rPr>
        <w:t xml:space="preserve"> нормалн</w:t>
      </w:r>
      <w:r w:rsidR="00EC75D3">
        <w:t>е</w:t>
      </w:r>
      <w:r w:rsidR="00EC75D3" w:rsidRPr="002A3619">
        <w:rPr>
          <w:lang w:val="ru-RU"/>
        </w:rPr>
        <w:t xml:space="preserve"> функциј</w:t>
      </w:r>
      <w:r w:rsidR="00EC75D3">
        <w:t>е</w:t>
      </w:r>
      <w:r w:rsidRPr="002A3619">
        <w:rPr>
          <w:lang w:val="ru-RU"/>
        </w:rPr>
        <w:t xml:space="preserve"> ендотела</w:t>
      </w:r>
      <w:r w:rsidR="00EC75D3">
        <w:t xml:space="preserve"> уз</w:t>
      </w:r>
      <w:r w:rsidR="00EC75D3" w:rsidRPr="002A3619">
        <w:rPr>
          <w:lang w:val="ru-RU"/>
        </w:rPr>
        <w:t xml:space="preserve"> активира</w:t>
      </w:r>
      <w:r w:rsidR="00EC75D3">
        <w:t>ње</w:t>
      </w:r>
      <w:r w:rsidR="00EC75D3" w:rsidRPr="002A3619">
        <w:rPr>
          <w:lang w:val="ru-RU"/>
        </w:rPr>
        <w:t xml:space="preserve"> ткивн</w:t>
      </w:r>
      <w:r w:rsidR="00EC75D3">
        <w:t>их</w:t>
      </w:r>
      <w:r w:rsidR="00EC75D3" w:rsidRPr="002A3619">
        <w:rPr>
          <w:lang w:val="ru-RU"/>
        </w:rPr>
        <w:t xml:space="preserve"> металопротеиназ</w:t>
      </w:r>
      <w:r w:rsidR="00EC75D3">
        <w:t>а</w:t>
      </w:r>
      <w:r w:rsidRPr="002A3619">
        <w:rPr>
          <w:lang w:val="ru-RU"/>
        </w:rPr>
        <w:t>. Антифибринолитичка коагулациона каскада има улогу у регулисању функције ендотела и то преко активности тромбоцита, који се налазе на месту пропуштања, као и формирање коагулума и активности тромбина, који учествује у процесу диференцијације фибробласта у миофибробласте. Накупљање  и дегранулација тромбоцита уз формирање тр</w:t>
      </w:r>
      <w:r w:rsidRPr="00764F30">
        <w:t>o</w:t>
      </w:r>
      <w:r w:rsidRPr="002A3619">
        <w:rPr>
          <w:lang w:val="ru-RU"/>
        </w:rPr>
        <w:t>мбова доводи до ослобађања медијатора који изазивају вазодилатацију и повећану пермеабилност. Базална мембрана представља препреку за прелазак ћелија и биохемијски активних супстанци из оштећеног ткива. Металопротеиназе (</w:t>
      </w:r>
      <w:r w:rsidRPr="00764F30">
        <w:t>MMP</w:t>
      </w:r>
      <w:r w:rsidRPr="002A3619">
        <w:rPr>
          <w:lang w:val="ru-RU"/>
        </w:rPr>
        <w:t>) разлажу поједине структуре екстрацелуларног матрикса што омогућава екстравазацију ћелија. У другој фази постоји миграција запаљенских ћелија на место оштећења ткива под дејством различитих проинфламаторних цио</w:t>
      </w:r>
      <w:r w:rsidR="00EC75D3" w:rsidRPr="002A3619">
        <w:rPr>
          <w:lang w:val="ru-RU"/>
        </w:rPr>
        <w:t xml:space="preserve">ткина и хемокина. Ослобођени </w:t>
      </w:r>
      <w:r w:rsidR="00EC75D3">
        <w:t>IL-</w:t>
      </w:r>
      <w:r w:rsidRPr="002A3619">
        <w:rPr>
          <w:lang w:val="ru-RU"/>
        </w:rPr>
        <w:t>8 делује на хемотаксу неутрофила, еозинофила, лимфоцита. До</w:t>
      </w:r>
      <w:r w:rsidR="00EC75D3" w:rsidRPr="002A3619">
        <w:rPr>
          <w:lang w:val="ru-RU"/>
        </w:rPr>
        <w:t xml:space="preserve">лази и до ослобађаља </w:t>
      </w:r>
      <w:r w:rsidR="00EC75D3">
        <w:t>TGF</w:t>
      </w:r>
      <w:r w:rsidR="00EC75D3" w:rsidRPr="002A3619">
        <w:rPr>
          <w:lang w:val="ru-RU"/>
        </w:rPr>
        <w:t>-</w:t>
      </w:r>
      <w:r w:rsidR="00EC75D3">
        <w:t>β</w:t>
      </w:r>
      <w:r w:rsidR="00EC75D3" w:rsidRPr="002A3619">
        <w:rPr>
          <w:lang w:val="ru-RU"/>
        </w:rPr>
        <w:t xml:space="preserve"> и </w:t>
      </w:r>
      <w:r w:rsidR="00EC75D3">
        <w:t>IL-</w:t>
      </w:r>
      <w:r w:rsidRPr="002A3619">
        <w:rPr>
          <w:lang w:val="ru-RU"/>
        </w:rPr>
        <w:t>13 који регулишу активност у самом ткиву. У зависности од типа Т</w:t>
      </w:r>
      <w:r w:rsidRPr="00764F30">
        <w:t>h</w:t>
      </w:r>
      <w:r w:rsidRPr="002A3619">
        <w:rPr>
          <w:lang w:val="ru-RU"/>
        </w:rPr>
        <w:t xml:space="preserve"> ћелија и њихових циоткина, разликујемо Т</w:t>
      </w:r>
      <w:r w:rsidRPr="000423FD">
        <w:t>h</w:t>
      </w:r>
      <w:r w:rsidRPr="002A3619">
        <w:rPr>
          <w:lang w:val="ru-RU"/>
        </w:rPr>
        <w:t>1, Т</w:t>
      </w:r>
      <w:r w:rsidRPr="000423FD">
        <w:t>h</w:t>
      </w:r>
      <w:r w:rsidRPr="002A3619">
        <w:rPr>
          <w:lang w:val="ru-RU"/>
        </w:rPr>
        <w:t>2 и Т</w:t>
      </w:r>
      <w:r w:rsidRPr="000423FD">
        <w:t>h</w:t>
      </w:r>
      <w:r w:rsidRPr="002A3619">
        <w:rPr>
          <w:lang w:val="ru-RU"/>
        </w:rPr>
        <w:t>17 тип ћелијског одоговора, или њихове комбинације.</w:t>
      </w:r>
      <w:r w:rsidR="004F2517">
        <w:t xml:space="preserve"> </w:t>
      </w:r>
      <w:r w:rsidRPr="002A3619">
        <w:t>По</w:t>
      </w:r>
      <w:r w:rsidR="004F2517">
        <w:t>д</w:t>
      </w:r>
      <w:r w:rsidRPr="002A3619">
        <w:t xml:space="preserve"> дејством цитокина, тј. </w:t>
      </w:r>
      <w:r w:rsidRPr="00764F30">
        <w:t>CTGF</w:t>
      </w:r>
      <w:r w:rsidRPr="002A3619">
        <w:t xml:space="preserve"> уз присуство </w:t>
      </w:r>
      <w:r w:rsidRPr="00764F30">
        <w:t>EGF</w:t>
      </w:r>
      <w:r w:rsidRPr="002A3619">
        <w:t xml:space="preserve"> и </w:t>
      </w:r>
      <w:r w:rsidRPr="00764F30">
        <w:t>IGF</w:t>
      </w:r>
      <w:r w:rsidRPr="002A3619">
        <w:t xml:space="preserve"> долази до пролиферације фибробласта и њихове диференцијације у миофибробласте, који учествују у пр</w:t>
      </w:r>
      <w:r w:rsidR="004F2517" w:rsidRPr="002A3619">
        <w:t>оцесу формирања фиброзног ткив</w:t>
      </w:r>
      <w:r w:rsidR="004F2517">
        <w:t>a</w:t>
      </w:r>
      <w:r w:rsidRPr="002A3619">
        <w:t xml:space="preserve">. </w:t>
      </w:r>
      <w:r w:rsidRPr="002A3619">
        <w:rPr>
          <w:lang w:val="ru-RU"/>
        </w:rPr>
        <w:t>Услед поремећаја циркулације у ткиву долази до ослобађања и ангиогенетских фактора из групе хемокина, али и синтезе ангиостатских фактора.</w:t>
      </w:r>
      <w:r w:rsidR="004F2517">
        <w:t xml:space="preserve"> </w:t>
      </w:r>
      <w:r w:rsidRPr="002A3619">
        <w:rPr>
          <w:lang w:val="ru-RU"/>
        </w:rPr>
        <w:t>У трећој фази долази до депоновања фиброзних влакана у ткиву, са циљем да се врати ткиво у стање равнотеже. Депоновано фиброзно ткиво мења архитектонику ткива уз следстевну промену функције.</w:t>
      </w:r>
      <w:r w:rsidR="004F2517">
        <w:t xml:space="preserve"> </w:t>
      </w:r>
    </w:p>
    <w:p w:rsidR="006C6AC4" w:rsidRPr="002A3619" w:rsidRDefault="006C6AC4" w:rsidP="006C6AC4">
      <w:pPr>
        <w:spacing w:line="360" w:lineRule="auto"/>
        <w:ind w:right="720"/>
        <w:jc w:val="both"/>
        <w:rPr>
          <w:b/>
          <w:sz w:val="28"/>
          <w:lang w:val="ru-RU"/>
        </w:rPr>
      </w:pPr>
    </w:p>
    <w:p w:rsidR="00B81984" w:rsidRPr="002A3619" w:rsidRDefault="00B81984" w:rsidP="00DC0D16">
      <w:pPr>
        <w:spacing w:line="360" w:lineRule="auto"/>
        <w:ind w:firstLine="360"/>
        <w:jc w:val="both"/>
        <w:rPr>
          <w:lang w:val="ru-RU"/>
        </w:rPr>
      </w:pPr>
      <w:r w:rsidRPr="0027469E">
        <w:rPr>
          <w:b/>
          <w:lang w:val="sr-Cyrl-CS"/>
        </w:rPr>
        <w:t>2.2. Оцена да је урађена докторска дисертација резултат оргиналног научног рада кандидата у одговарајућој научној области</w:t>
      </w:r>
    </w:p>
    <w:p w:rsidR="004D78D8" w:rsidRPr="0027469E" w:rsidRDefault="004D78D8" w:rsidP="000441EE">
      <w:pPr>
        <w:spacing w:line="360" w:lineRule="auto"/>
        <w:ind w:firstLine="720"/>
        <w:jc w:val="both"/>
        <w:rPr>
          <w:lang w:val="ru-RU"/>
        </w:rPr>
      </w:pPr>
    </w:p>
    <w:p w:rsidR="009019E3" w:rsidRDefault="001B50DF" w:rsidP="000441EE">
      <w:pPr>
        <w:spacing w:line="360" w:lineRule="auto"/>
        <w:ind w:firstLine="360"/>
        <w:jc w:val="both"/>
        <w:rPr>
          <w:lang w:val="sr-Cyrl-CS"/>
        </w:rPr>
      </w:pPr>
      <w:r w:rsidRPr="0027469E">
        <w:rPr>
          <w:lang w:val="sr-Cyrl-CS"/>
        </w:rPr>
        <w:t>Прегледом литературе и увидом у биомедицинске базе података "Medline" и "KoBSON" помоћу следећих кључних речи: "</w:t>
      </w:r>
      <w:r w:rsidR="0065649F">
        <w:rPr>
          <w:lang w:val="sr-Cyrl-CS"/>
        </w:rPr>
        <w:t xml:space="preserve"> pseudoexfoliation</w:t>
      </w:r>
      <w:r w:rsidRPr="0027469E">
        <w:rPr>
          <w:lang w:val="ru-RU"/>
        </w:rPr>
        <w:t>"</w:t>
      </w:r>
      <w:r w:rsidRPr="0027469E">
        <w:rPr>
          <w:lang w:val="sr-Cyrl-CS"/>
        </w:rPr>
        <w:t xml:space="preserve">, </w:t>
      </w:r>
      <w:r w:rsidR="007938C6" w:rsidRPr="0027469E">
        <w:rPr>
          <w:lang w:val="sr-Cyrl-CS"/>
        </w:rPr>
        <w:t>"</w:t>
      </w:r>
      <w:r w:rsidR="0065649F">
        <w:t>cytokine</w:t>
      </w:r>
      <w:r w:rsidR="007938C6" w:rsidRPr="0027469E">
        <w:rPr>
          <w:lang w:val="ru-RU"/>
        </w:rPr>
        <w:t>"</w:t>
      </w:r>
      <w:r w:rsidR="007938C6" w:rsidRPr="002A3619">
        <w:rPr>
          <w:lang w:val="ru-RU"/>
        </w:rPr>
        <w:t xml:space="preserve">, </w:t>
      </w:r>
      <w:r w:rsidRPr="0027469E">
        <w:rPr>
          <w:lang w:val="sr-Cyrl-CS"/>
        </w:rPr>
        <w:t>"</w:t>
      </w:r>
      <w:r w:rsidR="0065649F">
        <w:t>oxidative</w:t>
      </w:r>
      <w:r w:rsidR="0065649F" w:rsidRPr="002A3619">
        <w:rPr>
          <w:lang w:val="ru-RU"/>
        </w:rPr>
        <w:t xml:space="preserve"> </w:t>
      </w:r>
      <w:r w:rsidR="0065649F">
        <w:t>stress</w:t>
      </w:r>
      <w:r w:rsidRPr="0027469E">
        <w:rPr>
          <w:lang w:val="sr-Cyrl-CS"/>
        </w:rPr>
        <w:t>"</w:t>
      </w:r>
      <w:r w:rsidR="00AD0AC2" w:rsidRPr="0027469E">
        <w:rPr>
          <w:lang w:val="sr-Cyrl-CS"/>
        </w:rPr>
        <w:t>,</w:t>
      </w:r>
      <w:r w:rsidR="009019E3" w:rsidRPr="0027469E">
        <w:rPr>
          <w:lang w:val="ru-RU"/>
        </w:rPr>
        <w:t xml:space="preserve"> </w:t>
      </w:r>
      <w:r w:rsidR="009019E3" w:rsidRPr="0027469E">
        <w:rPr>
          <w:lang w:val="sr-Cyrl-CS"/>
        </w:rPr>
        <w:t>"</w:t>
      </w:r>
      <w:r w:rsidR="0065649F">
        <w:t>nitric</w:t>
      </w:r>
      <w:r w:rsidR="0065649F" w:rsidRPr="002A3619">
        <w:rPr>
          <w:lang w:val="ru-RU"/>
        </w:rPr>
        <w:t xml:space="preserve"> </w:t>
      </w:r>
      <w:r w:rsidR="0065649F">
        <w:t>oxide</w:t>
      </w:r>
      <w:r w:rsidR="009019E3" w:rsidRPr="0027469E">
        <w:rPr>
          <w:lang w:val="sr-Cyrl-CS"/>
        </w:rPr>
        <w:t>"</w:t>
      </w:r>
      <w:r w:rsidR="009019E3" w:rsidRPr="0027469E">
        <w:rPr>
          <w:lang w:val="ru-RU"/>
        </w:rPr>
        <w:t>,</w:t>
      </w:r>
      <w:r w:rsidRPr="0027469E">
        <w:rPr>
          <w:lang w:val="sr-Cyrl-CS"/>
        </w:rPr>
        <w:t xml:space="preserve"> </w:t>
      </w:r>
      <w:r w:rsidR="00CA7BD5" w:rsidRPr="0027469E">
        <w:rPr>
          <w:lang w:val="sr-Cyrl-CS"/>
        </w:rPr>
        <w:t>"</w:t>
      </w:r>
      <w:r w:rsidR="0065649F">
        <w:t>ascorbic</w:t>
      </w:r>
      <w:r w:rsidR="0065649F" w:rsidRPr="002A3619">
        <w:rPr>
          <w:lang w:val="ru-RU"/>
        </w:rPr>
        <w:t xml:space="preserve"> </w:t>
      </w:r>
      <w:r w:rsidR="0065649F">
        <w:t>acid</w:t>
      </w:r>
      <w:r w:rsidR="000350E7" w:rsidRPr="0027469E">
        <w:rPr>
          <w:lang w:val="ru-RU"/>
        </w:rPr>
        <w:t>"</w:t>
      </w:r>
      <w:r w:rsidR="00D438F0" w:rsidRPr="002A3619">
        <w:rPr>
          <w:lang w:val="ru-RU"/>
        </w:rPr>
        <w:t xml:space="preserve">, </w:t>
      </w:r>
      <w:r w:rsidR="00D438F0" w:rsidRPr="0027469E">
        <w:rPr>
          <w:lang w:val="sr-Cyrl-CS"/>
        </w:rPr>
        <w:t>"</w:t>
      </w:r>
      <w:r w:rsidR="0065649F">
        <w:t>proinflammtroy</w:t>
      </w:r>
      <w:r w:rsidR="0065649F" w:rsidRPr="002A3619">
        <w:rPr>
          <w:lang w:val="ru-RU"/>
        </w:rPr>
        <w:t xml:space="preserve"> </w:t>
      </w:r>
      <w:r w:rsidR="0065649F">
        <w:t>cytokine</w:t>
      </w:r>
      <w:r w:rsidR="0065649F" w:rsidRPr="002A3619">
        <w:rPr>
          <w:lang w:val="ru-RU"/>
        </w:rPr>
        <w:t>”</w:t>
      </w:r>
      <w:r w:rsidR="0027469E" w:rsidRPr="0027469E">
        <w:rPr>
          <w:lang w:val="ru-RU"/>
        </w:rPr>
        <w:t xml:space="preserve">, </w:t>
      </w:r>
      <w:r w:rsidR="000350E7" w:rsidRPr="0027469E">
        <w:rPr>
          <w:lang w:val="sr-Cyrl-CS"/>
        </w:rPr>
        <w:t>утврђено је да до сада није спроведена студија</w:t>
      </w:r>
      <w:r w:rsidR="000350E7" w:rsidRPr="002A3619">
        <w:rPr>
          <w:lang w:val="ru-RU"/>
        </w:rPr>
        <w:t>,</w:t>
      </w:r>
      <w:r w:rsidR="000350E7" w:rsidRPr="0027469E">
        <w:rPr>
          <w:lang w:val="sr-Cyrl-CS"/>
        </w:rPr>
        <w:t xml:space="preserve"> у којој је </w:t>
      </w:r>
      <w:r w:rsidR="00371FB4" w:rsidRPr="002A3619">
        <w:rPr>
          <w:lang w:val="ru-RU"/>
        </w:rPr>
        <w:t>испитиван</w:t>
      </w:r>
      <w:r w:rsidR="000350E7" w:rsidRPr="0027469E">
        <w:rPr>
          <w:lang w:val="sr-Cyrl-CS"/>
        </w:rPr>
        <w:t xml:space="preserve"> </w:t>
      </w:r>
      <w:r w:rsidR="009019E3" w:rsidRPr="0027469E">
        <w:rPr>
          <w:lang w:val="sr-Cyrl-CS"/>
        </w:rPr>
        <w:t xml:space="preserve">утицај </w:t>
      </w:r>
      <w:r w:rsidR="00D26E75">
        <w:rPr>
          <w:lang w:val="sr-Cyrl-CS"/>
        </w:rPr>
        <w:t>проинфламторних и регулаторних цитокина</w:t>
      </w:r>
      <w:r w:rsidR="000350E7" w:rsidRPr="002A3619">
        <w:rPr>
          <w:lang w:val="ru-RU"/>
        </w:rPr>
        <w:t xml:space="preserve">, која је </w:t>
      </w:r>
      <w:r w:rsidR="000350E7" w:rsidRPr="0027469E">
        <w:rPr>
          <w:lang w:val="sr-Cyrl-CS"/>
        </w:rPr>
        <w:t xml:space="preserve">по форми и садржини идентична овој студији. На основу тога, Комисија констатује да докторска дисертација кандидата </w:t>
      </w:r>
      <w:r w:rsidR="0065649F">
        <w:t>T</w:t>
      </w:r>
      <w:r w:rsidR="00D26E75">
        <w:rPr>
          <w:lang w:val="sr-Cyrl-CS"/>
        </w:rPr>
        <w:t>атјане С. Шаренац Вуловић</w:t>
      </w:r>
      <w:r w:rsidR="00371FB4">
        <w:rPr>
          <w:lang w:val="sr-Cyrl-CS"/>
        </w:rPr>
        <w:t>,</w:t>
      </w:r>
      <w:r w:rsidR="000350E7" w:rsidRPr="0027469E">
        <w:rPr>
          <w:lang w:val="sr-Cyrl-CS"/>
        </w:rPr>
        <w:t xml:space="preserve"> </w:t>
      </w:r>
      <w:r w:rsidR="000350E7" w:rsidRPr="002A3619">
        <w:rPr>
          <w:lang w:val="sr-Cyrl-CS"/>
        </w:rPr>
        <w:t>под називом</w:t>
      </w:r>
      <w:r w:rsidR="000350E7" w:rsidRPr="0027469E">
        <w:rPr>
          <w:lang w:val="sr-Cyrl-CS"/>
        </w:rPr>
        <w:t xml:space="preserve"> </w:t>
      </w:r>
      <w:r w:rsidR="00371FB4" w:rsidRPr="0027469E">
        <w:rPr>
          <w:lang w:val="sr-Cyrl-CS"/>
        </w:rPr>
        <w:t>,,</w:t>
      </w:r>
      <w:r w:rsidR="0065649F">
        <w:rPr>
          <w:lang w:val="sr-Cyrl-CS"/>
        </w:rPr>
        <w:t>Проинфламаторни и регулаторни медијатори у псеудоексфолијативном синдрому</w:t>
      </w:r>
      <w:r w:rsidR="00371FB4" w:rsidRPr="002A3619">
        <w:rPr>
          <w:lang w:val="sr-Cyrl-CS"/>
        </w:rPr>
        <w:t>”</w:t>
      </w:r>
      <w:r w:rsidR="00BF0B9F" w:rsidRPr="002A3619">
        <w:rPr>
          <w:lang w:val="sr-Cyrl-CS"/>
        </w:rPr>
        <w:t xml:space="preserve">, урађена под менторством </w:t>
      </w:r>
      <w:r w:rsidR="0065649F" w:rsidRPr="002A3619">
        <w:rPr>
          <w:lang w:val="sr-Cyrl-CS"/>
        </w:rPr>
        <w:t>Доц.др Немање С. Здравковића</w:t>
      </w:r>
      <w:r w:rsidR="00BF0B9F" w:rsidRPr="002A3619">
        <w:rPr>
          <w:lang w:val="sr-Cyrl-CS"/>
        </w:rPr>
        <w:t>,</w:t>
      </w:r>
      <w:r w:rsidR="009019E3" w:rsidRPr="0027469E">
        <w:rPr>
          <w:lang w:val="sr-Cyrl-CS"/>
        </w:rPr>
        <w:t xml:space="preserve"> </w:t>
      </w:r>
      <w:r w:rsidR="000350E7" w:rsidRPr="0027469E">
        <w:rPr>
          <w:lang w:val="sr-Cyrl-CS"/>
        </w:rPr>
        <w:t xml:space="preserve"> представља резултат оригиналног научног рада који </w:t>
      </w:r>
      <w:r w:rsidR="001472BF" w:rsidRPr="002A3619">
        <w:rPr>
          <w:lang w:val="sr-Cyrl-CS"/>
        </w:rPr>
        <w:t xml:space="preserve">доприноси </w:t>
      </w:r>
      <w:r w:rsidR="001012BE" w:rsidRPr="0027469E">
        <w:rPr>
          <w:lang w:val="sr-Cyrl-CS"/>
        </w:rPr>
        <w:t xml:space="preserve">разумевању </w:t>
      </w:r>
      <w:r w:rsidR="00371FB4">
        <w:rPr>
          <w:lang w:val="sr-Cyrl-CS"/>
        </w:rPr>
        <w:t xml:space="preserve">комлексне патогенезе </w:t>
      </w:r>
      <w:r w:rsidR="00CF0D8D">
        <w:rPr>
          <w:lang w:val="sr-Cyrl-CS"/>
        </w:rPr>
        <w:t>псеудоексфолијација у оку</w:t>
      </w:r>
      <w:r w:rsidR="00371FB4">
        <w:rPr>
          <w:lang w:val="sr-Cyrl-CS"/>
        </w:rPr>
        <w:t xml:space="preserve"> и расветљава могуће механизме настанка </w:t>
      </w:r>
      <w:r w:rsidR="00CF0D8D">
        <w:rPr>
          <w:lang w:val="sr-Cyrl-CS"/>
        </w:rPr>
        <w:t>глаукома изазваног таложењем псеиудоексфолијација, који представља крајњи облик болести</w:t>
      </w:r>
      <w:r w:rsidR="008957B6">
        <w:rPr>
          <w:lang w:val="sr-Cyrl-CS"/>
        </w:rPr>
        <w:t xml:space="preserve">. </w:t>
      </w:r>
    </w:p>
    <w:p w:rsidR="007F76FD" w:rsidRDefault="007F76FD" w:rsidP="000441EE">
      <w:pPr>
        <w:spacing w:line="360" w:lineRule="auto"/>
        <w:ind w:firstLine="360"/>
        <w:jc w:val="both"/>
        <w:rPr>
          <w:lang w:val="sr-Cyrl-CS"/>
        </w:rPr>
      </w:pPr>
    </w:p>
    <w:p w:rsidR="00791355" w:rsidRPr="002A3619" w:rsidRDefault="00791355" w:rsidP="001F2F84">
      <w:pPr>
        <w:autoSpaceDE w:val="0"/>
        <w:autoSpaceDN w:val="0"/>
        <w:adjustRightInd w:val="0"/>
        <w:spacing w:line="360" w:lineRule="auto"/>
        <w:jc w:val="both"/>
        <w:rPr>
          <w:lang w:val="sr-Cyrl-CS"/>
        </w:rPr>
      </w:pPr>
    </w:p>
    <w:p w:rsidR="002C2370" w:rsidRDefault="00950FA0" w:rsidP="00267CA7">
      <w:pPr>
        <w:spacing w:line="360" w:lineRule="auto"/>
        <w:jc w:val="both"/>
        <w:rPr>
          <w:b/>
          <w:bCs/>
          <w:lang w:val="ru-RU"/>
        </w:rPr>
      </w:pPr>
      <w:r w:rsidRPr="0027469E">
        <w:rPr>
          <w:b/>
          <w:bCs/>
          <w:lang w:val="ru-RU"/>
        </w:rPr>
        <w:t>2.3. Преглед остварених резултата рада кандидата у одређеној научној области</w:t>
      </w:r>
    </w:p>
    <w:p w:rsidR="00267CA7" w:rsidRPr="00267CA7" w:rsidRDefault="00267CA7" w:rsidP="00267CA7">
      <w:pPr>
        <w:spacing w:line="360" w:lineRule="auto"/>
        <w:jc w:val="both"/>
        <w:rPr>
          <w:b/>
          <w:bCs/>
          <w:lang w:val="ru-RU"/>
        </w:rPr>
      </w:pPr>
    </w:p>
    <w:p w:rsidR="0027469E" w:rsidRPr="0027469E" w:rsidRDefault="00BA14D8" w:rsidP="000441EE">
      <w:pPr>
        <w:spacing w:after="120" w:line="360" w:lineRule="auto"/>
        <w:jc w:val="both"/>
        <w:rPr>
          <w:b/>
          <w:bCs/>
          <w:lang w:val="sr-Cyrl-CS"/>
        </w:rPr>
      </w:pPr>
      <w:r w:rsidRPr="0027469E">
        <w:rPr>
          <w:b/>
          <w:bCs/>
          <w:lang w:val="sr-Cyrl-CS"/>
        </w:rPr>
        <w:t>А. Лични подаци</w:t>
      </w:r>
    </w:p>
    <w:p w:rsidR="00FB01FB" w:rsidRPr="007D3CEC" w:rsidRDefault="0097627A" w:rsidP="00FB01FB">
      <w:pPr>
        <w:spacing w:line="360" w:lineRule="auto"/>
        <w:jc w:val="both"/>
        <w:rPr>
          <w:b/>
          <w:color w:val="000000"/>
          <w:lang w:val="sr-Cyrl-CS"/>
        </w:rPr>
      </w:pPr>
      <w:r>
        <w:rPr>
          <w:bCs/>
          <w:lang w:val="ru-RU"/>
        </w:rPr>
        <w:t xml:space="preserve">    </w:t>
      </w:r>
    </w:p>
    <w:p w:rsidR="00FB01FB" w:rsidRPr="007D3CEC" w:rsidRDefault="00FB01FB" w:rsidP="00FB01FB">
      <w:pPr>
        <w:spacing w:line="360" w:lineRule="auto"/>
        <w:jc w:val="both"/>
        <w:rPr>
          <w:b/>
          <w:lang w:val="ru-RU"/>
        </w:rPr>
      </w:pPr>
      <w:r w:rsidRPr="007D3CEC">
        <w:rPr>
          <w:b/>
          <w:lang w:val="ru-RU"/>
        </w:rPr>
        <w:t>Д</w:t>
      </w:r>
      <w:r w:rsidRPr="007D3CEC">
        <w:rPr>
          <w:b/>
        </w:rPr>
        <w:t>p</w:t>
      </w:r>
      <w:r w:rsidRPr="007D3CEC">
        <w:rPr>
          <w:b/>
          <w:lang w:val="ru-RU"/>
        </w:rPr>
        <w:t xml:space="preserve"> Татјана Шаренац</w:t>
      </w:r>
      <w:r w:rsidR="00EC75D3">
        <w:rPr>
          <w:b/>
          <w:lang w:val="ru-RU"/>
        </w:rPr>
        <w:t xml:space="preserve"> Вуловић</w:t>
      </w:r>
    </w:p>
    <w:p w:rsidR="00FB01FB" w:rsidRPr="007D3CEC" w:rsidRDefault="00FB01FB" w:rsidP="00FB01FB">
      <w:pPr>
        <w:spacing w:line="360" w:lineRule="auto"/>
        <w:jc w:val="both"/>
        <w:rPr>
          <w:lang w:val="ru-RU"/>
        </w:rPr>
      </w:pPr>
      <w:r w:rsidRPr="007D3CEC">
        <w:rPr>
          <w:lang w:val="ru-RU"/>
        </w:rPr>
        <w:t xml:space="preserve">Завршила је ОШ „ Радоје Домановић“ у Крагујевцу, као носилац Вукове дипломе, а средње образовање је стекла у </w:t>
      </w:r>
      <w:r w:rsidRPr="007D3CEC">
        <w:t>I</w:t>
      </w:r>
      <w:r w:rsidRPr="007D3CEC">
        <w:rPr>
          <w:lang w:val="ru-RU"/>
        </w:rPr>
        <w:t xml:space="preserve"> Крагујевачкој Гимназији, као одличан ученик. Медицински факултет у Крагујевцу је уписала 1992/93. год., а завршила у октобру 1998.год., са просечном оценом 9.74. У току студија је радила као студент демонстратор на предмету анатомија, у трајању од 3 године. За време студија је проглашавана за најбољег студента на Медицинском фаултету и на Универзитету у Крагујевцу. Проглашена је за студента генерације 1998.год. По завршеном факултету је радила као стручни сарадник на офталмологији, у трајању од годину дана. Волонтерску специјализацију из офталмологије је уписала 01.04.2000.год. У стални радни однос на </w:t>
      </w:r>
      <w:r w:rsidRPr="007D3CEC">
        <w:rPr>
          <w:lang w:val="ru-RU"/>
        </w:rPr>
        <w:lastRenderedPageBreak/>
        <w:t>Очно одељење, КБЦ Крагујевац, је примљена 01.10.2001. год. Специјалистички испит из офталмологије је положила 21.12.2005. год на Медицинском факултету у Београду, са одличном оценом. Завршила је школу ултразвука на Медицинском факултету у Београду, а прошла је и едукацију за савремену хирургију катаракте, којом се и бави. На завршној је години постдипломских докторских студија Медицинског факулет</w:t>
      </w:r>
      <w:r w:rsidR="00164D16">
        <w:rPr>
          <w:lang w:val="ru-RU"/>
        </w:rPr>
        <w:t>е</w:t>
      </w:r>
      <w:r w:rsidRPr="007D3CEC">
        <w:rPr>
          <w:lang w:val="ru-RU"/>
        </w:rPr>
        <w:t>та у Крагујевцу, на смеру Имунологија. Објављивала је радове, као специјализант и специјалиста на стручним састанцима, и домаћим и страним часописима.</w:t>
      </w:r>
    </w:p>
    <w:p w:rsidR="00FB01FB" w:rsidRPr="007D3CEC" w:rsidRDefault="00FB01FB" w:rsidP="00FB01FB">
      <w:pPr>
        <w:spacing w:line="360" w:lineRule="auto"/>
        <w:jc w:val="both"/>
        <w:rPr>
          <w:lang w:val="ru-RU"/>
        </w:rPr>
      </w:pPr>
    </w:p>
    <w:p w:rsidR="00FB01FB" w:rsidRDefault="00FB01FB" w:rsidP="00FB01FB">
      <w:pPr>
        <w:tabs>
          <w:tab w:val="left" w:pos="180"/>
        </w:tabs>
        <w:spacing w:line="360" w:lineRule="auto"/>
        <w:jc w:val="both"/>
        <w:rPr>
          <w:b/>
          <w:color w:val="000000"/>
          <w:lang w:val="sr-Cyrl-CS"/>
        </w:rPr>
      </w:pPr>
      <w:r w:rsidRPr="007D3CEC">
        <w:rPr>
          <w:b/>
          <w:color w:val="000000"/>
          <w:lang w:val="sr-Cyrl-CS"/>
        </w:rPr>
        <w:t>Б. Научно истраживачки рад</w:t>
      </w:r>
    </w:p>
    <w:p w:rsidR="00FB01FB" w:rsidRPr="007D3CEC" w:rsidRDefault="00FB01FB" w:rsidP="00FB01FB">
      <w:pPr>
        <w:tabs>
          <w:tab w:val="left" w:pos="180"/>
        </w:tabs>
        <w:spacing w:line="360" w:lineRule="auto"/>
        <w:jc w:val="both"/>
        <w:rPr>
          <w:b/>
          <w:color w:val="000000"/>
          <w:lang w:val="sr-Cyrl-CS"/>
        </w:rPr>
      </w:pPr>
    </w:p>
    <w:p w:rsidR="00FB01FB" w:rsidRPr="007D3CEC" w:rsidRDefault="00FB01FB" w:rsidP="00FB01FB">
      <w:pPr>
        <w:spacing w:line="360" w:lineRule="auto"/>
        <w:jc w:val="both"/>
      </w:pPr>
      <w:r w:rsidRPr="007D3CEC">
        <w:rPr>
          <w:lang w:val="sr-Cyrl-CS"/>
        </w:rPr>
        <w:t>Још у току редовних студија кандидат Татјана</w:t>
      </w:r>
      <w:r w:rsidR="00EC75D3">
        <w:rPr>
          <w:lang w:val="sr-Cyrl-CS"/>
        </w:rPr>
        <w:t xml:space="preserve"> С.</w:t>
      </w:r>
      <w:r w:rsidRPr="007D3CEC">
        <w:rPr>
          <w:lang w:val="sr-Cyrl-CS"/>
        </w:rPr>
        <w:t xml:space="preserve"> Шаренац </w:t>
      </w:r>
      <w:r w:rsidR="00EC75D3">
        <w:rPr>
          <w:lang w:val="sr-Cyrl-CS"/>
        </w:rPr>
        <w:t xml:space="preserve">Вуловић </w:t>
      </w:r>
      <w:r w:rsidRPr="007D3CEC">
        <w:rPr>
          <w:noProof/>
          <w:lang w:val="sr-Cyrl-CS"/>
        </w:rPr>
        <w:t xml:space="preserve">је учествовала у научно-истраживачком раду. У току специјализантског и специјалистичког стажа учествовала је набројним стручним конгресима у земљи и иностранству. Била је члан пројекта </w:t>
      </w:r>
      <w:r w:rsidRPr="007D3CEC">
        <w:rPr>
          <w:noProof/>
        </w:rPr>
        <w:t>Alcon</w:t>
      </w:r>
      <w:r w:rsidRPr="002A3619">
        <w:rPr>
          <w:noProof/>
          <w:lang w:val="sr-Cyrl-CS"/>
        </w:rPr>
        <w:t xml:space="preserve">- </w:t>
      </w:r>
      <w:r w:rsidRPr="007D3CEC">
        <w:rPr>
          <w:noProof/>
        </w:rPr>
        <w:t>CRF</w:t>
      </w:r>
      <w:r w:rsidRPr="002A3619">
        <w:rPr>
          <w:noProof/>
          <w:lang w:val="sr-Cyrl-CS"/>
        </w:rPr>
        <w:t xml:space="preserve">- </w:t>
      </w:r>
      <w:r w:rsidRPr="007D3CEC">
        <w:rPr>
          <w:noProof/>
        </w:rPr>
        <w:t>Internal</w:t>
      </w:r>
      <w:r w:rsidRPr="002A3619">
        <w:rPr>
          <w:noProof/>
          <w:lang w:val="sr-Cyrl-CS"/>
        </w:rPr>
        <w:t xml:space="preserve">, </w:t>
      </w:r>
      <w:r w:rsidRPr="007D3CEC">
        <w:rPr>
          <w:noProof/>
        </w:rPr>
        <w:t>number</w:t>
      </w:r>
      <w:r w:rsidRPr="002A3619">
        <w:rPr>
          <w:noProof/>
          <w:lang w:val="sr-Cyrl-CS"/>
        </w:rPr>
        <w:t xml:space="preserve"> </w:t>
      </w:r>
      <w:r w:rsidRPr="007D3CEC">
        <w:rPr>
          <w:noProof/>
        </w:rPr>
        <w:t>CM</w:t>
      </w:r>
      <w:r w:rsidRPr="002A3619">
        <w:rPr>
          <w:noProof/>
          <w:lang w:val="sr-Cyrl-CS"/>
        </w:rPr>
        <w:t xml:space="preserve">-04-02, </w:t>
      </w:r>
      <w:r w:rsidRPr="007D3CEC">
        <w:rPr>
          <w:noProof/>
        </w:rPr>
        <w:t>v</w:t>
      </w:r>
      <w:r w:rsidRPr="002A3619">
        <w:rPr>
          <w:noProof/>
          <w:lang w:val="sr-Cyrl-CS"/>
        </w:rPr>
        <w:t xml:space="preserve"> 1. </w:t>
      </w:r>
      <w:r w:rsidRPr="007D3CEC">
        <w:rPr>
          <w:noProof/>
        </w:rPr>
        <w:t>Feb. 2004- 2010. Travatan- S.T. A.R.T., Study of Travatan as Replacement Therapy. Number of study 47/2010/4000. Registered Trademark of Alcon Laboratories, Inc.Allergan, Inc Merch, Inc Pharmacia, Upjoh.</w:t>
      </w:r>
      <w:r w:rsidRPr="007D3CEC">
        <w:rPr>
          <w:noProof/>
          <w:lang w:val="sr-Cyrl-CS"/>
        </w:rPr>
        <w:t xml:space="preserve"> </w:t>
      </w:r>
    </w:p>
    <w:p w:rsidR="00FB01FB" w:rsidRDefault="00FB01FB" w:rsidP="00FB01FB">
      <w:pPr>
        <w:spacing w:line="360" w:lineRule="auto"/>
        <w:jc w:val="both"/>
        <w:rPr>
          <w:lang w:val="sr-Cyrl-CS"/>
        </w:rPr>
      </w:pPr>
    </w:p>
    <w:p w:rsidR="00FB01FB" w:rsidRDefault="00FB01FB" w:rsidP="00FB01FB">
      <w:pPr>
        <w:spacing w:line="360" w:lineRule="auto"/>
        <w:jc w:val="both"/>
        <w:rPr>
          <w:b/>
          <w:bCs/>
          <w:lang w:val="sr-Cyrl-CS"/>
        </w:rPr>
      </w:pPr>
      <w:r w:rsidRPr="007D3CEC">
        <w:rPr>
          <w:b/>
          <w:color w:val="000000"/>
          <w:lang w:val="sr-Cyrl-CS"/>
        </w:rPr>
        <w:t xml:space="preserve">В. </w:t>
      </w:r>
      <w:r w:rsidRPr="007D3CEC">
        <w:rPr>
          <w:b/>
          <w:bCs/>
          <w:lang w:val="sr-Cyrl-CS"/>
        </w:rPr>
        <w:t>Подаци о објављеним радовима</w:t>
      </w:r>
    </w:p>
    <w:p w:rsidR="00FB01FB" w:rsidRPr="007D3CEC" w:rsidRDefault="00FB01FB" w:rsidP="00FB01FB">
      <w:pPr>
        <w:spacing w:line="360" w:lineRule="auto"/>
        <w:jc w:val="both"/>
        <w:rPr>
          <w:b/>
          <w:bCs/>
          <w:lang w:val="ru-RU"/>
        </w:rPr>
      </w:pPr>
    </w:p>
    <w:p w:rsidR="00FB01FB" w:rsidRDefault="00FB01FB" w:rsidP="00FB01FB">
      <w:pPr>
        <w:spacing w:line="360" w:lineRule="auto"/>
        <w:jc w:val="both"/>
        <w:rPr>
          <w:lang w:val="sr-Cyrl-CS"/>
        </w:rPr>
      </w:pPr>
      <w:r w:rsidRPr="007D3CEC">
        <w:rPr>
          <w:lang w:val="sr-Cyrl-CS"/>
        </w:rPr>
        <w:t>Кандидат Татјана</w:t>
      </w:r>
      <w:r w:rsidR="00EC75D3">
        <w:rPr>
          <w:lang w:val="sr-Cyrl-CS"/>
        </w:rPr>
        <w:t xml:space="preserve"> С.</w:t>
      </w:r>
      <w:r w:rsidRPr="007D3CEC">
        <w:rPr>
          <w:lang w:val="sr-Cyrl-CS"/>
        </w:rPr>
        <w:t xml:space="preserve"> Шаренац </w:t>
      </w:r>
      <w:r w:rsidR="00EC75D3">
        <w:rPr>
          <w:lang w:val="sr-Cyrl-CS"/>
        </w:rPr>
        <w:t xml:space="preserve">Вуловић </w:t>
      </w:r>
      <w:r w:rsidRPr="007D3CEC">
        <w:rPr>
          <w:lang w:val="sr-Cyrl-CS"/>
        </w:rPr>
        <w:t xml:space="preserve">је остварила  </w:t>
      </w:r>
      <w:r w:rsidR="000758C2" w:rsidRPr="000758C2">
        <w:rPr>
          <w:color w:val="000000"/>
          <w:lang w:val="ru-RU"/>
        </w:rPr>
        <w:t>45</w:t>
      </w:r>
      <w:r w:rsidRPr="007D3CEC">
        <w:rPr>
          <w:lang w:val="sr-Cyrl-CS"/>
        </w:rPr>
        <w:t xml:space="preserve">  бодова по основу радова објављених у целини у међународним или домаћим часописима, бодованих према члану 177. Статута факултета:</w:t>
      </w:r>
    </w:p>
    <w:p w:rsidR="00FB01FB" w:rsidRDefault="00FB01FB" w:rsidP="00FB01FB">
      <w:pPr>
        <w:spacing w:line="360" w:lineRule="auto"/>
        <w:jc w:val="both"/>
        <w:rPr>
          <w:lang w:val="sr-Cyrl-CS"/>
        </w:rPr>
      </w:pPr>
    </w:p>
    <w:p w:rsidR="00FB01FB" w:rsidRPr="007D3CEC" w:rsidRDefault="00FB01FB" w:rsidP="00FB01FB">
      <w:pPr>
        <w:spacing w:line="360" w:lineRule="auto"/>
        <w:jc w:val="both"/>
        <w:rPr>
          <w:lang w:val="sr-Cyrl-CS"/>
        </w:rPr>
      </w:pPr>
    </w:p>
    <w:p w:rsidR="00FB01FB" w:rsidRPr="00294601" w:rsidRDefault="00FB01FB" w:rsidP="00FB01FB">
      <w:pPr>
        <w:pStyle w:val="Default"/>
        <w:jc w:val="both"/>
        <w:rPr>
          <w:b/>
          <w:bCs/>
          <w:lang w:val="sr-Cyrl-CS"/>
        </w:rPr>
      </w:pPr>
      <w:r w:rsidRPr="00294601">
        <w:rPr>
          <w:b/>
          <w:bCs/>
          <w:lang w:val="sr-Cyrl-CS"/>
        </w:rPr>
        <w:t>Научни радови објављени у целини у часописима међународног значаја (категорија М20):</w:t>
      </w:r>
    </w:p>
    <w:p w:rsidR="00FB01FB" w:rsidRPr="00294601" w:rsidRDefault="00FB01FB" w:rsidP="00FB01FB">
      <w:pPr>
        <w:spacing w:line="360" w:lineRule="auto"/>
        <w:ind w:left="360"/>
        <w:jc w:val="both"/>
        <w:rPr>
          <w:b/>
          <w:lang w:val="sr-Cyrl-CS"/>
        </w:rPr>
      </w:pPr>
    </w:p>
    <w:p w:rsidR="00FB01FB" w:rsidRPr="00184CF5" w:rsidRDefault="00FB01FB" w:rsidP="00FB01FB">
      <w:pPr>
        <w:numPr>
          <w:ilvl w:val="0"/>
          <w:numId w:val="38"/>
        </w:numPr>
        <w:spacing w:line="360" w:lineRule="auto"/>
        <w:jc w:val="both"/>
      </w:pPr>
      <w:r w:rsidRPr="00184CF5">
        <w:t>Sreckovic</w:t>
      </w:r>
      <w:r w:rsidRPr="002A3619">
        <w:rPr>
          <w:lang w:val="sr-Cyrl-CS"/>
        </w:rPr>
        <w:t xml:space="preserve"> </w:t>
      </w:r>
      <w:r w:rsidRPr="00184CF5">
        <w:t>S</w:t>
      </w:r>
      <w:r w:rsidRPr="002A3619">
        <w:rPr>
          <w:lang w:val="sr-Cyrl-CS"/>
        </w:rPr>
        <w:t xml:space="preserve">, </w:t>
      </w:r>
      <w:r w:rsidRPr="00184CF5">
        <w:t>Janicijevic</w:t>
      </w:r>
      <w:r w:rsidRPr="002A3619">
        <w:rPr>
          <w:lang w:val="sr-Cyrl-CS"/>
        </w:rPr>
        <w:t xml:space="preserve">- </w:t>
      </w:r>
      <w:r w:rsidRPr="00184CF5">
        <w:t>Petrovic</w:t>
      </w:r>
      <w:r w:rsidRPr="002A3619">
        <w:rPr>
          <w:lang w:val="sr-Cyrl-CS"/>
        </w:rPr>
        <w:t xml:space="preserve"> </w:t>
      </w:r>
      <w:r w:rsidRPr="00184CF5">
        <w:t>M</w:t>
      </w:r>
      <w:r w:rsidRPr="002A3619">
        <w:rPr>
          <w:lang w:val="sr-Cyrl-CS"/>
        </w:rPr>
        <w:t xml:space="preserve">, </w:t>
      </w:r>
      <w:r w:rsidRPr="00184CF5">
        <w:t>Stefanovic</w:t>
      </w:r>
      <w:r w:rsidRPr="002A3619">
        <w:rPr>
          <w:lang w:val="sr-Cyrl-CS"/>
        </w:rPr>
        <w:t xml:space="preserve"> </w:t>
      </w:r>
      <w:r w:rsidRPr="00184CF5">
        <w:t>I</w:t>
      </w:r>
      <w:r w:rsidRPr="002A3619">
        <w:rPr>
          <w:lang w:val="sr-Cyrl-CS"/>
        </w:rPr>
        <w:t xml:space="preserve">, </w:t>
      </w:r>
      <w:r w:rsidRPr="00184CF5">
        <w:t>Petrovic</w:t>
      </w:r>
      <w:r w:rsidRPr="002A3619">
        <w:rPr>
          <w:lang w:val="sr-Cyrl-CS"/>
        </w:rPr>
        <w:t xml:space="preserve"> </w:t>
      </w:r>
      <w:r w:rsidRPr="00184CF5">
        <w:t>N</w:t>
      </w:r>
      <w:r w:rsidRPr="002A3619">
        <w:rPr>
          <w:lang w:val="sr-Cyrl-CS"/>
        </w:rPr>
        <w:t xml:space="preserve">, </w:t>
      </w:r>
      <w:r w:rsidRPr="00184CF5">
        <w:rPr>
          <w:b/>
        </w:rPr>
        <w:t>Sarenac</w:t>
      </w:r>
      <w:r w:rsidRPr="002A3619">
        <w:rPr>
          <w:b/>
          <w:lang w:val="sr-Cyrl-CS"/>
        </w:rPr>
        <w:t xml:space="preserve"> </w:t>
      </w:r>
      <w:r w:rsidRPr="00184CF5">
        <w:rPr>
          <w:b/>
        </w:rPr>
        <w:t>T</w:t>
      </w:r>
      <w:r w:rsidRPr="002A3619">
        <w:rPr>
          <w:lang w:val="sr-Cyrl-CS"/>
        </w:rPr>
        <w:t xml:space="preserve">, </w:t>
      </w:r>
      <w:r w:rsidRPr="00184CF5">
        <w:t>Paunovic</w:t>
      </w:r>
      <w:r w:rsidRPr="002A3619">
        <w:rPr>
          <w:lang w:val="sr-Cyrl-CS"/>
        </w:rPr>
        <w:t xml:space="preserve"> </w:t>
      </w:r>
      <w:r w:rsidRPr="00184CF5">
        <w:t>S</w:t>
      </w:r>
      <w:r w:rsidRPr="002A3619">
        <w:rPr>
          <w:lang w:val="sr-Cyrl-CS"/>
        </w:rPr>
        <w:t xml:space="preserve">. </w:t>
      </w:r>
      <w:r w:rsidRPr="00184CF5">
        <w:t>Bilateral</w:t>
      </w:r>
      <w:r w:rsidRPr="002A3619">
        <w:rPr>
          <w:lang w:val="sr-Cyrl-CS"/>
        </w:rPr>
        <w:t xml:space="preserve"> </w:t>
      </w:r>
      <w:r w:rsidRPr="00184CF5">
        <w:t>retinal</w:t>
      </w:r>
      <w:r w:rsidRPr="002A3619">
        <w:rPr>
          <w:lang w:val="sr-Cyrl-CS"/>
        </w:rPr>
        <w:t xml:space="preserve"> </w:t>
      </w:r>
      <w:r w:rsidRPr="00184CF5">
        <w:t>detachment</w:t>
      </w:r>
      <w:r w:rsidRPr="002A3619">
        <w:rPr>
          <w:lang w:val="sr-Cyrl-CS"/>
        </w:rPr>
        <w:t xml:space="preserve"> </w:t>
      </w:r>
      <w:r w:rsidRPr="00184CF5">
        <w:t>in</w:t>
      </w:r>
      <w:r w:rsidRPr="002A3619">
        <w:rPr>
          <w:lang w:val="sr-Cyrl-CS"/>
        </w:rPr>
        <w:t xml:space="preserve"> </w:t>
      </w:r>
      <w:r w:rsidRPr="00184CF5">
        <w:t>a</w:t>
      </w:r>
      <w:r w:rsidRPr="002A3619">
        <w:rPr>
          <w:lang w:val="sr-Cyrl-CS"/>
        </w:rPr>
        <w:t xml:space="preserve"> </w:t>
      </w:r>
      <w:r w:rsidRPr="00184CF5">
        <w:t>case</w:t>
      </w:r>
      <w:r w:rsidRPr="002A3619">
        <w:rPr>
          <w:lang w:val="sr-Cyrl-CS"/>
        </w:rPr>
        <w:t xml:space="preserve"> </w:t>
      </w:r>
      <w:r w:rsidRPr="00184CF5">
        <w:t>of</w:t>
      </w:r>
      <w:r w:rsidRPr="002A3619">
        <w:rPr>
          <w:lang w:val="sr-Cyrl-CS"/>
        </w:rPr>
        <w:t xml:space="preserve"> </w:t>
      </w:r>
      <w:r w:rsidRPr="00184CF5">
        <w:t>preeclampsia</w:t>
      </w:r>
      <w:r w:rsidRPr="002A3619">
        <w:rPr>
          <w:lang w:val="sr-Cyrl-CS"/>
        </w:rPr>
        <w:t xml:space="preserve">. </w:t>
      </w:r>
      <w:r w:rsidRPr="00184CF5">
        <w:t xml:space="preserve">Bosn J Basic Med Sci. 2011; 11(2): 129- </w:t>
      </w:r>
      <w:r w:rsidR="00204FB7">
        <w:t>1</w:t>
      </w:r>
      <w:r w:rsidRPr="00184CF5">
        <w:t>31</w:t>
      </w:r>
      <w:r w:rsidR="00204FB7">
        <w:t>.</w:t>
      </w:r>
      <w:r w:rsidRPr="00184CF5">
        <w:t xml:space="preserve"> </w:t>
      </w:r>
      <w:r w:rsidRPr="00184CF5">
        <w:rPr>
          <w:lang w:val="sr-Cyrl-CS"/>
        </w:rPr>
        <w:t xml:space="preserve">                                                                                                              </w:t>
      </w:r>
      <w:r w:rsidRPr="00184CF5">
        <w:rPr>
          <w:b/>
        </w:rPr>
        <w:t>М23- 3 бода</w:t>
      </w:r>
    </w:p>
    <w:p w:rsidR="00FB01FB" w:rsidRPr="00184CF5" w:rsidRDefault="00FB01FB" w:rsidP="00FB01FB">
      <w:pPr>
        <w:spacing w:line="360" w:lineRule="auto"/>
        <w:jc w:val="both"/>
      </w:pPr>
    </w:p>
    <w:p w:rsidR="00FB01FB" w:rsidRPr="002634AE" w:rsidRDefault="002634AE" w:rsidP="002634AE">
      <w:pPr>
        <w:pStyle w:val="title10"/>
        <w:numPr>
          <w:ilvl w:val="0"/>
          <w:numId w:val="38"/>
        </w:numPr>
        <w:shd w:val="clear" w:color="auto" w:fill="FFFFFF"/>
        <w:spacing w:line="360" w:lineRule="auto"/>
        <w:jc w:val="both"/>
        <w:rPr>
          <w:sz w:val="24"/>
          <w:szCs w:val="24"/>
        </w:rPr>
      </w:pPr>
      <w:r w:rsidRPr="002634AE">
        <w:rPr>
          <w:sz w:val="24"/>
          <w:szCs w:val="24"/>
        </w:rPr>
        <w:lastRenderedPageBreak/>
        <w:t xml:space="preserve">Janićijević-Petrović MA, </w:t>
      </w:r>
      <w:r w:rsidRPr="008218F2">
        <w:rPr>
          <w:b/>
          <w:sz w:val="24"/>
          <w:szCs w:val="24"/>
        </w:rPr>
        <w:t>Šarenac T</w:t>
      </w:r>
      <w:r w:rsidRPr="002634AE">
        <w:rPr>
          <w:sz w:val="24"/>
          <w:szCs w:val="24"/>
        </w:rPr>
        <w:t>, Srećković S, Janićijević K, Petrović M, Vulović D. Clinical evaluation of Graves ophthalmopathy Srp Arh Celok Lek. 2012 ; 140(11-12): 694-698.</w:t>
      </w:r>
      <w:r w:rsidR="00204FB7" w:rsidRPr="002634AE">
        <w:rPr>
          <w:sz w:val="24"/>
          <w:szCs w:val="24"/>
        </w:rPr>
        <w:t xml:space="preserve">   </w:t>
      </w:r>
      <w:r w:rsidRPr="002634AE">
        <w:rPr>
          <w:sz w:val="24"/>
          <w:szCs w:val="24"/>
        </w:rPr>
        <w:t xml:space="preserve">                                                                                                 </w:t>
      </w:r>
      <w:r>
        <w:rPr>
          <w:sz w:val="24"/>
          <w:szCs w:val="24"/>
        </w:rPr>
        <w:t xml:space="preserve">                </w:t>
      </w:r>
      <w:r w:rsidR="00FB01FB" w:rsidRPr="002634AE">
        <w:rPr>
          <w:b/>
          <w:sz w:val="24"/>
          <w:szCs w:val="24"/>
        </w:rPr>
        <w:t>М23- 3 бода</w:t>
      </w:r>
    </w:p>
    <w:p w:rsidR="00FB01FB" w:rsidRPr="00184CF5" w:rsidRDefault="00D12970" w:rsidP="002634AE">
      <w:pPr>
        <w:tabs>
          <w:tab w:val="left" w:pos="2730"/>
          <w:tab w:val="left" w:pos="3706"/>
          <w:tab w:val="left" w:pos="6286"/>
        </w:tabs>
        <w:spacing w:line="360" w:lineRule="auto"/>
        <w:jc w:val="both"/>
      </w:pPr>
      <w:r>
        <w:tab/>
      </w:r>
      <w:r w:rsidR="002634AE">
        <w:tab/>
      </w:r>
      <w:r w:rsidR="002634AE">
        <w:tab/>
      </w:r>
    </w:p>
    <w:p w:rsidR="008218F2" w:rsidRPr="008218F2" w:rsidRDefault="00524D7D" w:rsidP="008218F2">
      <w:pPr>
        <w:numPr>
          <w:ilvl w:val="0"/>
          <w:numId w:val="38"/>
        </w:numPr>
        <w:shd w:val="clear" w:color="auto" w:fill="FFFFFF"/>
        <w:spacing w:line="360" w:lineRule="auto"/>
        <w:jc w:val="both"/>
        <w:rPr>
          <w:color w:val="000000"/>
        </w:rPr>
      </w:pPr>
      <w:r w:rsidRPr="008218F2">
        <w:rPr>
          <w:color w:val="000000"/>
        </w:rPr>
        <w:t xml:space="preserve">Petrović MJ, </w:t>
      </w:r>
      <w:r w:rsidRPr="008218F2">
        <w:rPr>
          <w:b/>
          <w:bCs/>
          <w:color w:val="000000"/>
        </w:rPr>
        <w:t>Sarenac T</w:t>
      </w:r>
      <w:r w:rsidRPr="008218F2">
        <w:rPr>
          <w:color w:val="000000"/>
        </w:rPr>
        <w:t>, Srećković S, Petrović M, Vulović D, Janićijević K.</w:t>
      </w:r>
      <w:r w:rsidR="008218F2" w:rsidRPr="008218F2">
        <w:rPr>
          <w:color w:val="000000"/>
        </w:rPr>
        <w:t xml:space="preserve"> </w:t>
      </w:r>
      <w:hyperlink r:id="rId8" w:history="1">
        <w:r w:rsidR="008218F2" w:rsidRPr="008218F2">
          <w:rPr>
            <w:color w:val="000000"/>
          </w:rPr>
          <w:t>Evaluation of the patients with Grave's ophthalmopathy after the corticosteroids treatment.</w:t>
        </w:r>
      </w:hyperlink>
      <w:r w:rsidR="008218F2" w:rsidRPr="008218F2">
        <w:rPr>
          <w:color w:val="000000"/>
        </w:rPr>
        <w:t xml:space="preserve"> </w:t>
      </w:r>
      <w:r w:rsidRPr="008218F2">
        <w:rPr>
          <w:rStyle w:val="jrnl"/>
          <w:color w:val="000000"/>
        </w:rPr>
        <w:t>Vojnosanit Pregl</w:t>
      </w:r>
      <w:r w:rsidR="008218F2">
        <w:rPr>
          <w:color w:val="000000"/>
        </w:rPr>
        <w:t>. 2012</w:t>
      </w:r>
      <w:r w:rsidRPr="008218F2">
        <w:rPr>
          <w:color w:val="000000"/>
        </w:rPr>
        <w:t>;</w:t>
      </w:r>
      <w:r w:rsidR="008218F2">
        <w:rPr>
          <w:color w:val="000000"/>
        </w:rPr>
        <w:t xml:space="preserve"> </w:t>
      </w:r>
      <w:r w:rsidRPr="008218F2">
        <w:rPr>
          <w:color w:val="000000"/>
        </w:rPr>
        <w:t>69(3):</w:t>
      </w:r>
      <w:r w:rsidR="008218F2">
        <w:rPr>
          <w:color w:val="000000"/>
        </w:rPr>
        <w:t xml:space="preserve"> </w:t>
      </w:r>
      <w:r w:rsidRPr="008218F2">
        <w:rPr>
          <w:color w:val="000000"/>
        </w:rPr>
        <w:t>249-</w:t>
      </w:r>
      <w:r w:rsidR="008218F2" w:rsidRPr="008218F2">
        <w:rPr>
          <w:color w:val="000000"/>
        </w:rPr>
        <w:t>2</w:t>
      </w:r>
      <w:r w:rsidRPr="008218F2">
        <w:rPr>
          <w:color w:val="000000"/>
        </w:rPr>
        <w:t>52.</w:t>
      </w:r>
      <w:r w:rsidR="008218F2">
        <w:rPr>
          <w:color w:val="000000"/>
        </w:rPr>
        <w:t xml:space="preserve">                                                                                   </w:t>
      </w:r>
      <w:r w:rsidR="00FB01FB" w:rsidRPr="008218F2">
        <w:rPr>
          <w:b/>
          <w:color w:val="000000"/>
        </w:rPr>
        <w:t>М23- 3 бода</w:t>
      </w:r>
      <w:r w:rsidR="00FB01FB" w:rsidRPr="008218F2">
        <w:rPr>
          <w:b/>
          <w:color w:val="000000"/>
          <w:lang w:val="sr-Cyrl-CS"/>
        </w:rPr>
        <w:t xml:space="preserve">                                        </w:t>
      </w:r>
      <w:r w:rsidR="00FB01FB" w:rsidRPr="008218F2">
        <w:rPr>
          <w:b/>
          <w:color w:val="000000"/>
        </w:rPr>
        <w:t xml:space="preserve"> </w:t>
      </w:r>
      <w:r w:rsidR="00FB01FB" w:rsidRPr="008218F2">
        <w:rPr>
          <w:b/>
          <w:color w:val="000000"/>
          <w:lang w:val="sr-Cyrl-CS"/>
        </w:rPr>
        <w:t xml:space="preserve">       </w:t>
      </w:r>
      <w:r w:rsidR="00FB01FB" w:rsidRPr="008218F2">
        <w:rPr>
          <w:b/>
          <w:color w:val="000000"/>
        </w:rPr>
        <w:t xml:space="preserve">                  </w:t>
      </w:r>
    </w:p>
    <w:p w:rsidR="008218F2" w:rsidRDefault="008218F2" w:rsidP="008218F2">
      <w:pPr>
        <w:pStyle w:val="ListParagraph"/>
        <w:rPr>
          <w:rFonts w:ascii="Arial" w:hAnsi="Arial" w:cs="Arial"/>
          <w:sz w:val="22"/>
          <w:szCs w:val="22"/>
        </w:rPr>
      </w:pPr>
    </w:p>
    <w:p w:rsidR="008E2A1D" w:rsidRPr="008E2A1D" w:rsidRDefault="00524D7D" w:rsidP="008E2A1D">
      <w:pPr>
        <w:numPr>
          <w:ilvl w:val="0"/>
          <w:numId w:val="38"/>
        </w:numPr>
        <w:shd w:val="clear" w:color="auto" w:fill="FFFFFF"/>
        <w:spacing w:line="360" w:lineRule="auto"/>
        <w:rPr>
          <w:color w:val="000000"/>
        </w:rPr>
      </w:pPr>
      <w:r w:rsidRPr="002A3619">
        <w:rPr>
          <w:color w:val="000000"/>
          <w:lang w:val="sr-Latn-CS"/>
        </w:rPr>
        <w:t xml:space="preserve">Janićijević-Petrović MA, Srećković S, Petrović N, </w:t>
      </w:r>
      <w:r w:rsidRPr="002A3619">
        <w:rPr>
          <w:bCs/>
          <w:color w:val="000000"/>
          <w:lang w:val="sr-Latn-CS"/>
        </w:rPr>
        <w:t>Sarenac T</w:t>
      </w:r>
      <w:r w:rsidRPr="002A3619">
        <w:rPr>
          <w:color w:val="000000"/>
          <w:lang w:val="sr-Latn-CS"/>
        </w:rPr>
        <w:t>.</w:t>
      </w:r>
      <w:r w:rsidR="008218F2" w:rsidRPr="008218F2">
        <w:rPr>
          <w:color w:val="000000"/>
        </w:rPr>
        <w:t xml:space="preserve"> </w:t>
      </w:r>
      <w:hyperlink r:id="rId9" w:history="1">
        <w:r w:rsidR="008218F2">
          <w:rPr>
            <w:color w:val="000000"/>
          </w:rPr>
          <w:t xml:space="preserve">Epidemic </w:t>
        </w:r>
        <w:r w:rsidR="008218F2" w:rsidRPr="008218F2">
          <w:rPr>
            <w:color w:val="000000"/>
          </w:rPr>
          <w:t>keratoconjunctivitis.</w:t>
        </w:r>
      </w:hyperlink>
      <w:r w:rsidR="008218F2">
        <w:rPr>
          <w:color w:val="000000"/>
        </w:rPr>
        <w:t xml:space="preserve"> </w:t>
      </w:r>
      <w:r w:rsidRPr="008218F2">
        <w:rPr>
          <w:rStyle w:val="jrnl"/>
          <w:color w:val="000000"/>
        </w:rPr>
        <w:t>Srp Arh Celok Lek</w:t>
      </w:r>
      <w:r w:rsidR="008218F2" w:rsidRPr="008218F2">
        <w:rPr>
          <w:color w:val="000000"/>
        </w:rPr>
        <w:t>. 2011</w:t>
      </w:r>
      <w:r w:rsidRPr="008218F2">
        <w:rPr>
          <w:color w:val="000000"/>
        </w:rPr>
        <w:t>;</w:t>
      </w:r>
      <w:r w:rsidR="008218F2" w:rsidRPr="008218F2">
        <w:rPr>
          <w:color w:val="000000"/>
        </w:rPr>
        <w:t xml:space="preserve"> </w:t>
      </w:r>
      <w:r w:rsidRPr="008218F2">
        <w:rPr>
          <w:color w:val="000000"/>
        </w:rPr>
        <w:t>139(5-6):</w:t>
      </w:r>
      <w:r w:rsidR="008218F2" w:rsidRPr="008218F2">
        <w:rPr>
          <w:color w:val="000000"/>
        </w:rPr>
        <w:t xml:space="preserve"> </w:t>
      </w:r>
      <w:r w:rsidRPr="008218F2">
        <w:rPr>
          <w:color w:val="000000"/>
        </w:rPr>
        <w:t>282-</w:t>
      </w:r>
      <w:r w:rsidR="008218F2" w:rsidRPr="008218F2">
        <w:rPr>
          <w:color w:val="000000"/>
        </w:rPr>
        <w:t>28</w:t>
      </w:r>
      <w:r w:rsidRPr="008218F2">
        <w:rPr>
          <w:color w:val="000000"/>
        </w:rPr>
        <w:t>5</w:t>
      </w:r>
      <w:r w:rsidRPr="008218F2">
        <w:rPr>
          <w:rFonts w:ascii="Arial" w:hAnsi="Arial" w:cs="Arial"/>
          <w:sz w:val="18"/>
          <w:szCs w:val="18"/>
        </w:rPr>
        <w:t>.</w:t>
      </w:r>
      <w:r w:rsidR="008218F2" w:rsidRPr="008218F2">
        <w:rPr>
          <w:rFonts w:ascii="Arial" w:hAnsi="Arial" w:cs="Arial"/>
          <w:sz w:val="18"/>
          <w:szCs w:val="18"/>
        </w:rPr>
        <w:t xml:space="preserve">                                      </w:t>
      </w:r>
      <w:r w:rsidR="008218F2">
        <w:rPr>
          <w:rFonts w:ascii="Arial" w:hAnsi="Arial" w:cs="Arial"/>
          <w:sz w:val="18"/>
          <w:szCs w:val="18"/>
        </w:rPr>
        <w:t xml:space="preserve">                         </w:t>
      </w:r>
      <w:r w:rsidR="00EE4F1B">
        <w:rPr>
          <w:rFonts w:ascii="Arial" w:hAnsi="Arial" w:cs="Arial"/>
          <w:sz w:val="18"/>
          <w:szCs w:val="18"/>
        </w:rPr>
        <w:t xml:space="preserve">    </w:t>
      </w:r>
      <w:r w:rsidR="00FB01FB" w:rsidRPr="008218F2">
        <w:rPr>
          <w:b/>
        </w:rPr>
        <w:t>М23- 3 бодa</w:t>
      </w:r>
    </w:p>
    <w:p w:rsidR="008E2A1D" w:rsidRDefault="008E2A1D" w:rsidP="008E2A1D">
      <w:pPr>
        <w:pStyle w:val="ListParagraph"/>
        <w:rPr>
          <w:color w:val="000000"/>
        </w:rPr>
      </w:pPr>
    </w:p>
    <w:p w:rsidR="00FB01FB" w:rsidRPr="008E2A1D" w:rsidRDefault="00524D7D" w:rsidP="008E2A1D">
      <w:pPr>
        <w:numPr>
          <w:ilvl w:val="0"/>
          <w:numId w:val="38"/>
        </w:numPr>
        <w:shd w:val="clear" w:color="auto" w:fill="FFFFFF"/>
        <w:spacing w:line="360" w:lineRule="auto"/>
        <w:rPr>
          <w:color w:val="000000"/>
        </w:rPr>
      </w:pPr>
      <w:r w:rsidRPr="002A3619">
        <w:rPr>
          <w:color w:val="000000"/>
          <w:lang w:val="sr-Latn-CS"/>
        </w:rPr>
        <w:t xml:space="preserve">Janicijevic-Petrovic M, </w:t>
      </w:r>
      <w:r w:rsidRPr="002A3619">
        <w:rPr>
          <w:b/>
          <w:bCs/>
          <w:color w:val="000000"/>
          <w:lang w:val="sr-Latn-CS"/>
        </w:rPr>
        <w:t>Sarenac T</w:t>
      </w:r>
      <w:r w:rsidRPr="002A3619">
        <w:rPr>
          <w:color w:val="000000"/>
          <w:lang w:val="sr-Latn-CS"/>
        </w:rPr>
        <w:t>, Sreckovic S, Vulovic D, Janicijevic K.</w:t>
      </w:r>
      <w:r w:rsidR="00EE4F1B" w:rsidRPr="008E2A1D">
        <w:rPr>
          <w:color w:val="000000"/>
        </w:rPr>
        <w:t xml:space="preserve"> </w:t>
      </w:r>
      <w:hyperlink r:id="rId10" w:history="1">
        <w:r w:rsidR="00EE4F1B" w:rsidRPr="008E2A1D">
          <w:rPr>
            <w:color w:val="000000"/>
          </w:rPr>
          <w:t>Orbital metastases from breast cancer: a case report.</w:t>
        </w:r>
      </w:hyperlink>
      <w:r w:rsidR="00EE4F1B" w:rsidRPr="008E2A1D">
        <w:rPr>
          <w:color w:val="000000"/>
        </w:rPr>
        <w:t xml:space="preserve"> </w:t>
      </w:r>
      <w:r w:rsidRPr="008E2A1D">
        <w:rPr>
          <w:rStyle w:val="jrnl"/>
          <w:color w:val="000000"/>
        </w:rPr>
        <w:t>Bosn J Basic Med Sci</w:t>
      </w:r>
      <w:r w:rsidR="00EE4F1B" w:rsidRPr="008E2A1D">
        <w:rPr>
          <w:color w:val="000000"/>
        </w:rPr>
        <w:t>. 2011</w:t>
      </w:r>
      <w:r w:rsidRPr="008E2A1D">
        <w:rPr>
          <w:color w:val="000000"/>
        </w:rPr>
        <w:t>;</w:t>
      </w:r>
      <w:r w:rsidR="00EE4F1B" w:rsidRPr="008E2A1D">
        <w:rPr>
          <w:color w:val="000000"/>
        </w:rPr>
        <w:t xml:space="preserve"> </w:t>
      </w:r>
      <w:r w:rsidRPr="008E2A1D">
        <w:rPr>
          <w:color w:val="000000"/>
        </w:rPr>
        <w:t>11(4):</w:t>
      </w:r>
      <w:r w:rsidR="00EE4F1B" w:rsidRPr="008E2A1D">
        <w:rPr>
          <w:color w:val="000000"/>
        </w:rPr>
        <w:t xml:space="preserve"> </w:t>
      </w:r>
      <w:r w:rsidRPr="008E2A1D">
        <w:rPr>
          <w:color w:val="000000"/>
        </w:rPr>
        <w:t>253-</w:t>
      </w:r>
      <w:r w:rsidR="00EE4F1B" w:rsidRPr="008E2A1D">
        <w:rPr>
          <w:color w:val="000000"/>
        </w:rPr>
        <w:t>25</w:t>
      </w:r>
      <w:r w:rsidRPr="008E2A1D">
        <w:rPr>
          <w:color w:val="000000"/>
        </w:rPr>
        <w:t>5</w:t>
      </w:r>
      <w:r w:rsidR="00EE4F1B" w:rsidRPr="008E2A1D">
        <w:rPr>
          <w:color w:val="000000"/>
        </w:rPr>
        <w:t xml:space="preserve">.    </w:t>
      </w:r>
      <w:r w:rsidR="00EE4F1B" w:rsidRPr="008E2A1D">
        <w:rPr>
          <w:b/>
        </w:rPr>
        <w:t xml:space="preserve">                                          </w:t>
      </w:r>
    </w:p>
    <w:p w:rsidR="00EE4F1B" w:rsidRPr="00042DA3" w:rsidRDefault="00EE4F1B" w:rsidP="00EE4F1B">
      <w:pPr>
        <w:pStyle w:val="desc2"/>
        <w:shd w:val="clear" w:color="auto" w:fill="FFFFFF"/>
        <w:spacing w:line="360" w:lineRule="auto"/>
        <w:ind w:left="360"/>
        <w:rPr>
          <w:color w:val="000000"/>
          <w:sz w:val="24"/>
          <w:szCs w:val="24"/>
        </w:rPr>
      </w:pPr>
      <w:r>
        <w:rPr>
          <w:rFonts w:ascii="Arial" w:hAnsi="Arial" w:cs="Arial"/>
          <w:sz w:val="20"/>
          <w:szCs w:val="20"/>
        </w:rPr>
        <w:t xml:space="preserve">                                                                                                                                            </w:t>
      </w:r>
      <w:r w:rsidRPr="00EE4F1B">
        <w:rPr>
          <w:b/>
          <w:sz w:val="24"/>
          <w:szCs w:val="24"/>
        </w:rPr>
        <w:t>М23-3 бод</w:t>
      </w:r>
      <w:r w:rsidR="00042DA3">
        <w:rPr>
          <w:b/>
          <w:sz w:val="24"/>
          <w:szCs w:val="24"/>
        </w:rPr>
        <w:t>a</w:t>
      </w:r>
    </w:p>
    <w:p w:rsidR="00524D7D" w:rsidRPr="008E2A1D" w:rsidRDefault="00524D7D" w:rsidP="008E2A1D">
      <w:pPr>
        <w:shd w:val="clear" w:color="auto" w:fill="FFFFFF"/>
        <w:rPr>
          <w:rFonts w:ascii="Arial" w:hAnsi="Arial" w:cs="Arial"/>
          <w:sz w:val="20"/>
          <w:szCs w:val="20"/>
        </w:rPr>
      </w:pPr>
    </w:p>
    <w:p w:rsidR="008E2A1D" w:rsidRPr="008E2A1D" w:rsidRDefault="00524D7D" w:rsidP="008E2A1D">
      <w:pPr>
        <w:pStyle w:val="desc2"/>
        <w:numPr>
          <w:ilvl w:val="0"/>
          <w:numId w:val="38"/>
        </w:numPr>
        <w:shd w:val="clear" w:color="auto" w:fill="FFFFFF"/>
        <w:spacing w:line="360" w:lineRule="auto"/>
        <w:rPr>
          <w:color w:val="000000"/>
          <w:sz w:val="24"/>
          <w:szCs w:val="24"/>
        </w:rPr>
      </w:pPr>
      <w:r w:rsidRPr="00EE4F1B">
        <w:rPr>
          <w:color w:val="000000"/>
          <w:sz w:val="24"/>
          <w:szCs w:val="24"/>
        </w:rPr>
        <w:t xml:space="preserve">Vulović D, Novaković M, </w:t>
      </w:r>
      <w:r w:rsidRPr="00EE4F1B">
        <w:rPr>
          <w:b/>
          <w:bCs/>
          <w:color w:val="000000"/>
          <w:sz w:val="24"/>
          <w:szCs w:val="24"/>
        </w:rPr>
        <w:t>Sarenac T</w:t>
      </w:r>
      <w:r w:rsidRPr="00EE4F1B">
        <w:rPr>
          <w:color w:val="000000"/>
          <w:sz w:val="24"/>
          <w:szCs w:val="24"/>
        </w:rPr>
        <w:t xml:space="preserve">, Janićijević-Petrović M, Petrović N, Srećković S, </w:t>
      </w:r>
      <w:r w:rsidR="00EE4F1B" w:rsidRPr="00EE4F1B">
        <w:rPr>
          <w:color w:val="000000"/>
          <w:sz w:val="24"/>
          <w:szCs w:val="24"/>
        </w:rPr>
        <w:t xml:space="preserve">Milićević S, Piscević B. </w:t>
      </w:r>
      <w:hyperlink r:id="rId11" w:history="1">
        <w:r w:rsidR="00EE4F1B" w:rsidRPr="00EE4F1B">
          <w:rPr>
            <w:color w:val="000000"/>
            <w:sz w:val="24"/>
            <w:szCs w:val="24"/>
          </w:rPr>
          <w:t>Congenital upper eyelid coloboma with ipsilateral eyebrow hypoplasia.</w:t>
        </w:r>
      </w:hyperlink>
      <w:r w:rsidR="00EE4F1B" w:rsidRPr="00EE4F1B">
        <w:rPr>
          <w:color w:val="000000"/>
          <w:sz w:val="24"/>
          <w:szCs w:val="24"/>
        </w:rPr>
        <w:t xml:space="preserve"> </w:t>
      </w:r>
      <w:r w:rsidRPr="00EE4F1B">
        <w:rPr>
          <w:rStyle w:val="jrnl"/>
          <w:color w:val="000000"/>
          <w:sz w:val="24"/>
          <w:szCs w:val="24"/>
        </w:rPr>
        <w:t>Vojnosanit Pregl</w:t>
      </w:r>
      <w:r w:rsidRPr="00EE4F1B">
        <w:rPr>
          <w:color w:val="000000"/>
          <w:sz w:val="24"/>
          <w:szCs w:val="24"/>
        </w:rPr>
        <w:t>. 2012;69(9):</w:t>
      </w:r>
      <w:r w:rsidR="00EE4F1B" w:rsidRPr="00EE4F1B">
        <w:rPr>
          <w:color w:val="000000"/>
          <w:sz w:val="24"/>
          <w:szCs w:val="24"/>
        </w:rPr>
        <w:t xml:space="preserve"> </w:t>
      </w:r>
      <w:r w:rsidRPr="00EE4F1B">
        <w:rPr>
          <w:color w:val="000000"/>
          <w:sz w:val="24"/>
          <w:szCs w:val="24"/>
        </w:rPr>
        <w:t>809-</w:t>
      </w:r>
      <w:r w:rsidR="00EE4F1B" w:rsidRPr="00EE4F1B">
        <w:rPr>
          <w:color w:val="000000"/>
          <w:sz w:val="24"/>
          <w:szCs w:val="24"/>
        </w:rPr>
        <w:t>8</w:t>
      </w:r>
      <w:r w:rsidRPr="00EE4F1B">
        <w:rPr>
          <w:color w:val="000000"/>
          <w:sz w:val="24"/>
          <w:szCs w:val="24"/>
        </w:rPr>
        <w:t>11.</w:t>
      </w:r>
      <w:r w:rsidR="00EE4F1B">
        <w:rPr>
          <w:color w:val="000000"/>
          <w:sz w:val="24"/>
          <w:szCs w:val="24"/>
        </w:rPr>
        <w:t xml:space="preserve">                                           </w:t>
      </w:r>
      <w:r w:rsidR="008E2A1D">
        <w:rPr>
          <w:color w:val="000000"/>
          <w:sz w:val="24"/>
          <w:szCs w:val="24"/>
        </w:rPr>
        <w:t xml:space="preserve">  </w:t>
      </w:r>
      <w:r w:rsidR="00EE4F1B">
        <w:rPr>
          <w:color w:val="000000"/>
          <w:sz w:val="24"/>
          <w:szCs w:val="24"/>
        </w:rPr>
        <w:t xml:space="preserve">  </w:t>
      </w:r>
      <w:r w:rsidR="00FB01FB" w:rsidRPr="008E2A1D">
        <w:rPr>
          <w:b/>
          <w:bCs/>
          <w:sz w:val="24"/>
          <w:szCs w:val="24"/>
        </w:rPr>
        <w:t>M</w:t>
      </w:r>
      <w:r w:rsidR="00FB01FB" w:rsidRPr="008E2A1D">
        <w:rPr>
          <w:b/>
          <w:bCs/>
          <w:sz w:val="24"/>
          <w:szCs w:val="24"/>
          <w:lang w:val="sr-Cyrl-CS"/>
        </w:rPr>
        <w:t>23</w:t>
      </w:r>
      <w:r w:rsidR="00FB01FB" w:rsidRPr="008E2A1D">
        <w:rPr>
          <w:b/>
          <w:bCs/>
          <w:sz w:val="24"/>
          <w:szCs w:val="24"/>
        </w:rPr>
        <w:t>-</w:t>
      </w:r>
      <w:r w:rsidR="00FB01FB" w:rsidRPr="008E2A1D">
        <w:rPr>
          <w:b/>
          <w:bCs/>
          <w:sz w:val="24"/>
          <w:szCs w:val="24"/>
          <w:lang w:val="sr-Cyrl-CS"/>
        </w:rPr>
        <w:t>3 бода</w:t>
      </w:r>
    </w:p>
    <w:p w:rsidR="00FB01FB" w:rsidRPr="008E2A1D" w:rsidRDefault="00524D7D" w:rsidP="008E2A1D">
      <w:pPr>
        <w:pStyle w:val="desc2"/>
        <w:numPr>
          <w:ilvl w:val="0"/>
          <w:numId w:val="38"/>
        </w:numPr>
        <w:shd w:val="clear" w:color="auto" w:fill="FFFFFF"/>
        <w:spacing w:line="360" w:lineRule="auto"/>
        <w:rPr>
          <w:color w:val="000000"/>
          <w:sz w:val="24"/>
          <w:szCs w:val="24"/>
        </w:rPr>
      </w:pPr>
      <w:r w:rsidRPr="008E2A1D">
        <w:rPr>
          <w:color w:val="000000"/>
          <w:sz w:val="24"/>
          <w:szCs w:val="24"/>
        </w:rPr>
        <w:t xml:space="preserve">Janićijević-Petrović MA, </w:t>
      </w:r>
      <w:r w:rsidRPr="008E2A1D">
        <w:rPr>
          <w:b/>
          <w:bCs/>
          <w:color w:val="000000"/>
          <w:sz w:val="24"/>
          <w:szCs w:val="24"/>
        </w:rPr>
        <w:t>Sarenac T</w:t>
      </w:r>
      <w:r w:rsidRPr="008E2A1D">
        <w:rPr>
          <w:color w:val="000000"/>
          <w:sz w:val="24"/>
          <w:szCs w:val="24"/>
        </w:rPr>
        <w:t>, Petrović M, Vulović D, Janićijević K.</w:t>
      </w:r>
      <w:r w:rsidR="008E2A1D" w:rsidRPr="008E2A1D">
        <w:rPr>
          <w:color w:val="000000"/>
          <w:sz w:val="24"/>
          <w:szCs w:val="24"/>
        </w:rPr>
        <w:t xml:space="preserve"> </w:t>
      </w:r>
      <w:hyperlink r:id="rId12" w:history="1">
        <w:r w:rsidR="008E2A1D" w:rsidRPr="008E2A1D">
          <w:rPr>
            <w:color w:val="000000"/>
            <w:sz w:val="24"/>
            <w:szCs w:val="24"/>
          </w:rPr>
          <w:t>Cyclocryotherapy in neovascular glaucoma treatment.</w:t>
        </w:r>
      </w:hyperlink>
      <w:r w:rsidR="008E2A1D" w:rsidRPr="008E2A1D">
        <w:rPr>
          <w:color w:val="000000"/>
          <w:sz w:val="24"/>
          <w:szCs w:val="24"/>
        </w:rPr>
        <w:t xml:space="preserve"> </w:t>
      </w:r>
      <w:r w:rsidRPr="008E2A1D">
        <w:rPr>
          <w:rStyle w:val="jrnl"/>
          <w:color w:val="000000"/>
          <w:sz w:val="24"/>
          <w:szCs w:val="24"/>
        </w:rPr>
        <w:t>Med Glas (Zenica)</w:t>
      </w:r>
      <w:r w:rsidR="008E2A1D" w:rsidRPr="008E2A1D">
        <w:rPr>
          <w:color w:val="000000"/>
          <w:sz w:val="24"/>
          <w:szCs w:val="24"/>
        </w:rPr>
        <w:t>. 2012</w:t>
      </w:r>
      <w:r w:rsidRPr="008E2A1D">
        <w:rPr>
          <w:color w:val="000000"/>
          <w:sz w:val="24"/>
          <w:szCs w:val="24"/>
        </w:rPr>
        <w:t>;</w:t>
      </w:r>
      <w:r w:rsidR="008E2A1D" w:rsidRPr="008E2A1D">
        <w:rPr>
          <w:color w:val="000000"/>
          <w:sz w:val="24"/>
          <w:szCs w:val="24"/>
        </w:rPr>
        <w:t xml:space="preserve"> </w:t>
      </w:r>
      <w:r w:rsidRPr="008E2A1D">
        <w:rPr>
          <w:color w:val="000000"/>
          <w:sz w:val="24"/>
          <w:szCs w:val="24"/>
        </w:rPr>
        <w:t>9(1):</w:t>
      </w:r>
      <w:r w:rsidR="008E2A1D" w:rsidRPr="008E2A1D">
        <w:rPr>
          <w:color w:val="000000"/>
          <w:sz w:val="24"/>
          <w:szCs w:val="24"/>
        </w:rPr>
        <w:t xml:space="preserve"> </w:t>
      </w:r>
      <w:r w:rsidRPr="008E2A1D">
        <w:rPr>
          <w:color w:val="000000"/>
          <w:sz w:val="24"/>
          <w:szCs w:val="24"/>
        </w:rPr>
        <w:t>106-</w:t>
      </w:r>
      <w:r w:rsidR="008E2A1D" w:rsidRPr="008E2A1D">
        <w:rPr>
          <w:color w:val="000000"/>
          <w:sz w:val="24"/>
          <w:szCs w:val="24"/>
        </w:rPr>
        <w:t>10</w:t>
      </w:r>
      <w:r w:rsidRPr="008E2A1D">
        <w:rPr>
          <w:color w:val="000000"/>
          <w:sz w:val="24"/>
          <w:szCs w:val="24"/>
        </w:rPr>
        <w:t>9.</w:t>
      </w:r>
      <w:r w:rsidR="008E2A1D">
        <w:rPr>
          <w:color w:val="000000"/>
          <w:sz w:val="24"/>
          <w:szCs w:val="24"/>
        </w:rPr>
        <w:t xml:space="preserve">                                                                                                                          </w:t>
      </w:r>
      <w:r w:rsidR="00FB01FB" w:rsidRPr="008E2A1D">
        <w:rPr>
          <w:b/>
          <w:bCs/>
          <w:sz w:val="24"/>
          <w:szCs w:val="24"/>
        </w:rPr>
        <w:t>M</w:t>
      </w:r>
      <w:r w:rsidR="00FB01FB" w:rsidRPr="008E2A1D">
        <w:rPr>
          <w:b/>
          <w:bCs/>
          <w:sz w:val="24"/>
          <w:szCs w:val="24"/>
          <w:lang w:val="sr-Cyrl-CS"/>
        </w:rPr>
        <w:t>23</w:t>
      </w:r>
      <w:r w:rsidR="00FB01FB" w:rsidRPr="008E2A1D">
        <w:rPr>
          <w:b/>
          <w:bCs/>
          <w:sz w:val="24"/>
          <w:szCs w:val="24"/>
        </w:rPr>
        <w:t>-</w:t>
      </w:r>
      <w:r w:rsidR="00FB01FB" w:rsidRPr="008E2A1D">
        <w:rPr>
          <w:b/>
          <w:bCs/>
          <w:sz w:val="24"/>
          <w:szCs w:val="24"/>
          <w:lang w:val="sr-Cyrl-CS"/>
        </w:rPr>
        <w:t>3 бода</w:t>
      </w:r>
      <w:r w:rsidR="00FB01FB" w:rsidRPr="008E2A1D">
        <w:rPr>
          <w:b/>
          <w:bCs/>
          <w:lang w:val="sr-Cyrl-CS"/>
        </w:rPr>
        <w:t xml:space="preserve">  </w:t>
      </w:r>
    </w:p>
    <w:p w:rsidR="00FB01FB" w:rsidRPr="008E2A1D" w:rsidRDefault="00524D7D" w:rsidP="008E2A1D">
      <w:pPr>
        <w:numPr>
          <w:ilvl w:val="0"/>
          <w:numId w:val="38"/>
        </w:numPr>
        <w:shd w:val="clear" w:color="auto" w:fill="FFFFFF"/>
        <w:spacing w:line="360" w:lineRule="auto"/>
        <w:rPr>
          <w:rFonts w:ascii="Arial" w:hAnsi="Arial" w:cs="Arial"/>
          <w:sz w:val="20"/>
          <w:szCs w:val="20"/>
        </w:rPr>
      </w:pPr>
      <w:r w:rsidRPr="008E2A1D">
        <w:rPr>
          <w:b/>
          <w:color w:val="000000"/>
        </w:rPr>
        <w:t>Sarenac TS</w:t>
      </w:r>
      <w:r w:rsidRPr="008E2A1D">
        <w:rPr>
          <w:color w:val="000000"/>
        </w:rPr>
        <w:t>, Janicijevic-Petrovic MA, Sreckovic SB, Radovanovic MR, Vulovic DD, Janicijevic KM.</w:t>
      </w:r>
      <w:r w:rsidR="008E2A1D" w:rsidRPr="008E2A1D">
        <w:rPr>
          <w:color w:val="000000"/>
        </w:rPr>
        <w:t xml:space="preserve"> </w:t>
      </w:r>
      <w:hyperlink r:id="rId13" w:history="1">
        <w:r w:rsidR="008E2A1D" w:rsidRPr="008E2A1D">
          <w:rPr>
            <w:color w:val="000000"/>
          </w:rPr>
          <w:t>Prostatic carcinoma bilateral iris metastases.</w:t>
        </w:r>
      </w:hyperlink>
      <w:r w:rsidR="008E2A1D" w:rsidRPr="008E2A1D">
        <w:rPr>
          <w:color w:val="000000"/>
        </w:rPr>
        <w:t xml:space="preserve"> </w:t>
      </w:r>
      <w:r w:rsidRPr="008E2A1D">
        <w:rPr>
          <w:rStyle w:val="jrnl"/>
          <w:color w:val="000000"/>
        </w:rPr>
        <w:t>Bosn J Basic Med Sci</w:t>
      </w:r>
      <w:r w:rsidR="008E2A1D" w:rsidRPr="008E2A1D">
        <w:rPr>
          <w:color w:val="000000"/>
        </w:rPr>
        <w:t>. 2012</w:t>
      </w:r>
      <w:r w:rsidRPr="008E2A1D">
        <w:rPr>
          <w:color w:val="000000"/>
        </w:rPr>
        <w:t>;</w:t>
      </w:r>
      <w:r w:rsidR="008E2A1D" w:rsidRPr="008E2A1D">
        <w:rPr>
          <w:color w:val="000000"/>
        </w:rPr>
        <w:t xml:space="preserve"> </w:t>
      </w:r>
      <w:r w:rsidRPr="008E2A1D">
        <w:rPr>
          <w:color w:val="000000"/>
        </w:rPr>
        <w:t>12(2):</w:t>
      </w:r>
      <w:r w:rsidR="008E2A1D" w:rsidRPr="008E2A1D">
        <w:rPr>
          <w:color w:val="000000"/>
        </w:rPr>
        <w:t xml:space="preserve"> </w:t>
      </w:r>
      <w:r w:rsidRPr="008E2A1D">
        <w:rPr>
          <w:color w:val="000000"/>
        </w:rPr>
        <w:t>134-</w:t>
      </w:r>
      <w:r w:rsidR="008E2A1D" w:rsidRPr="008E2A1D">
        <w:rPr>
          <w:color w:val="000000"/>
        </w:rPr>
        <w:t>13</w:t>
      </w:r>
      <w:r w:rsidRPr="008E2A1D">
        <w:rPr>
          <w:color w:val="000000"/>
        </w:rPr>
        <w:t>6.</w:t>
      </w:r>
      <w:r w:rsidR="008E2A1D">
        <w:rPr>
          <w:color w:val="000000"/>
        </w:rPr>
        <w:t xml:space="preserve">                                                                                                        </w:t>
      </w:r>
      <w:r w:rsidR="00FB01FB" w:rsidRPr="008E2A1D">
        <w:rPr>
          <w:b/>
          <w:bCs/>
        </w:rPr>
        <w:t>M</w:t>
      </w:r>
      <w:r w:rsidR="00FB01FB" w:rsidRPr="008E2A1D">
        <w:rPr>
          <w:b/>
          <w:bCs/>
          <w:lang w:val="sr-Cyrl-CS"/>
        </w:rPr>
        <w:t>23</w:t>
      </w:r>
      <w:r w:rsidR="00FB01FB" w:rsidRPr="008E2A1D">
        <w:rPr>
          <w:b/>
          <w:bCs/>
        </w:rPr>
        <w:t>-</w:t>
      </w:r>
      <w:r w:rsidR="00FB01FB" w:rsidRPr="008E2A1D">
        <w:rPr>
          <w:b/>
          <w:bCs/>
          <w:lang w:val="sr-Cyrl-CS"/>
        </w:rPr>
        <w:t xml:space="preserve">3 бода  </w:t>
      </w:r>
    </w:p>
    <w:p w:rsidR="00FB01FB" w:rsidRPr="008E2A1D" w:rsidRDefault="00524D7D" w:rsidP="008E2A1D">
      <w:pPr>
        <w:numPr>
          <w:ilvl w:val="0"/>
          <w:numId w:val="38"/>
        </w:numPr>
        <w:shd w:val="clear" w:color="auto" w:fill="FFFFFF"/>
        <w:spacing w:line="360" w:lineRule="auto"/>
        <w:rPr>
          <w:rFonts w:ascii="Arial" w:hAnsi="Arial" w:cs="Arial"/>
          <w:sz w:val="20"/>
          <w:szCs w:val="20"/>
        </w:rPr>
      </w:pPr>
      <w:r w:rsidRPr="008E2A1D">
        <w:rPr>
          <w:color w:val="000000"/>
        </w:rPr>
        <w:t xml:space="preserve">Srećković S, Janićijević Petrović M, Jovanović S, Paunović S, </w:t>
      </w:r>
      <w:r w:rsidRPr="008E2A1D">
        <w:rPr>
          <w:b/>
          <w:bCs/>
          <w:color w:val="000000"/>
        </w:rPr>
        <w:t>Sarenac T</w:t>
      </w:r>
      <w:r w:rsidRPr="008E2A1D">
        <w:rPr>
          <w:color w:val="000000"/>
        </w:rPr>
        <w:t>.</w:t>
      </w:r>
      <w:r w:rsidR="008E2A1D" w:rsidRPr="008E2A1D">
        <w:rPr>
          <w:color w:val="000000"/>
        </w:rPr>
        <w:t xml:space="preserve"> </w:t>
      </w:r>
      <w:hyperlink r:id="rId14" w:history="1">
        <w:r w:rsidR="008E2A1D" w:rsidRPr="008E2A1D">
          <w:rPr>
            <w:color w:val="000000"/>
          </w:rPr>
          <w:t>Traumatic anterior dislocation of the crystalline lens and its surgical management.</w:t>
        </w:r>
      </w:hyperlink>
      <w:r w:rsidR="008E2A1D" w:rsidRPr="008E2A1D">
        <w:rPr>
          <w:color w:val="000000"/>
        </w:rPr>
        <w:t xml:space="preserve"> </w:t>
      </w:r>
      <w:r w:rsidRPr="008E2A1D">
        <w:rPr>
          <w:rStyle w:val="jrnl"/>
          <w:color w:val="000000"/>
        </w:rPr>
        <w:t>Med Glas (Zenica)</w:t>
      </w:r>
      <w:r w:rsidR="008E2A1D" w:rsidRPr="008E2A1D">
        <w:rPr>
          <w:color w:val="000000"/>
        </w:rPr>
        <w:t>. 2012</w:t>
      </w:r>
      <w:r w:rsidRPr="008E2A1D">
        <w:rPr>
          <w:color w:val="000000"/>
        </w:rPr>
        <w:t>;</w:t>
      </w:r>
      <w:r w:rsidR="008E2A1D" w:rsidRPr="008E2A1D">
        <w:rPr>
          <w:color w:val="000000"/>
        </w:rPr>
        <w:t xml:space="preserve"> </w:t>
      </w:r>
      <w:r w:rsidRPr="008E2A1D">
        <w:rPr>
          <w:color w:val="000000"/>
        </w:rPr>
        <w:t>9(1):</w:t>
      </w:r>
      <w:r w:rsidR="008E2A1D" w:rsidRPr="008E2A1D">
        <w:rPr>
          <w:color w:val="000000"/>
        </w:rPr>
        <w:t xml:space="preserve"> </w:t>
      </w:r>
      <w:r w:rsidRPr="008E2A1D">
        <w:rPr>
          <w:color w:val="000000"/>
        </w:rPr>
        <w:t>123-</w:t>
      </w:r>
      <w:r w:rsidR="008E2A1D" w:rsidRPr="008E2A1D">
        <w:rPr>
          <w:color w:val="000000"/>
        </w:rPr>
        <w:t>12</w:t>
      </w:r>
      <w:r w:rsidRPr="008E2A1D">
        <w:rPr>
          <w:color w:val="000000"/>
        </w:rPr>
        <w:t>5.</w:t>
      </w:r>
      <w:r w:rsidR="008E2A1D" w:rsidRPr="008E2A1D">
        <w:rPr>
          <w:color w:val="000000"/>
        </w:rPr>
        <w:t xml:space="preserve">                                                                                            </w:t>
      </w:r>
      <w:r w:rsidR="009A43B0">
        <w:rPr>
          <w:color w:val="000000"/>
        </w:rPr>
        <w:t xml:space="preserve">    </w:t>
      </w:r>
      <w:r w:rsidR="00FB01FB" w:rsidRPr="008E2A1D">
        <w:rPr>
          <w:b/>
          <w:bCs/>
        </w:rPr>
        <w:t>M</w:t>
      </w:r>
      <w:r w:rsidR="00FB01FB" w:rsidRPr="008E2A1D">
        <w:rPr>
          <w:b/>
          <w:bCs/>
          <w:lang w:val="sr-Cyrl-CS"/>
        </w:rPr>
        <w:t>23</w:t>
      </w:r>
      <w:r w:rsidR="00FB01FB" w:rsidRPr="008E2A1D">
        <w:rPr>
          <w:b/>
          <w:bCs/>
        </w:rPr>
        <w:t>-</w:t>
      </w:r>
      <w:r w:rsidR="00FB01FB" w:rsidRPr="008E2A1D">
        <w:rPr>
          <w:b/>
          <w:bCs/>
          <w:lang w:val="sr-Cyrl-CS"/>
        </w:rPr>
        <w:t xml:space="preserve">3 бода  </w:t>
      </w:r>
    </w:p>
    <w:p w:rsidR="00FB01FB" w:rsidRPr="000E7865" w:rsidRDefault="00524D7D" w:rsidP="00AE6B5C">
      <w:pPr>
        <w:numPr>
          <w:ilvl w:val="0"/>
          <w:numId w:val="38"/>
        </w:numPr>
        <w:shd w:val="clear" w:color="auto" w:fill="FFFFFF"/>
        <w:spacing w:line="360" w:lineRule="auto"/>
        <w:rPr>
          <w:rFonts w:ascii="Arial" w:hAnsi="Arial" w:cs="Arial"/>
          <w:sz w:val="20"/>
          <w:szCs w:val="20"/>
        </w:rPr>
      </w:pPr>
      <w:r w:rsidRPr="000E7865">
        <w:rPr>
          <w:color w:val="000000"/>
        </w:rPr>
        <w:t xml:space="preserve">Paunović S, Janićijević Petrović M, Paunović M, Srećković S, Petrović N, </w:t>
      </w:r>
      <w:r w:rsidRPr="000E7865">
        <w:rPr>
          <w:b/>
          <w:bCs/>
          <w:color w:val="000000"/>
        </w:rPr>
        <w:t>Sarenac T</w:t>
      </w:r>
      <w:r w:rsidRPr="000E7865">
        <w:rPr>
          <w:color w:val="000000"/>
        </w:rPr>
        <w:t>.</w:t>
      </w:r>
      <w:r w:rsidR="008E2A1D" w:rsidRPr="000E7865">
        <w:rPr>
          <w:color w:val="000000"/>
        </w:rPr>
        <w:t xml:space="preserve"> </w:t>
      </w:r>
      <w:hyperlink r:id="rId15" w:history="1">
        <w:r w:rsidR="008E2A1D" w:rsidRPr="000E7865">
          <w:rPr>
            <w:color w:val="000000"/>
          </w:rPr>
          <w:t>Panophthalmitis after spontaneous perforation in glaucomatous eye.</w:t>
        </w:r>
      </w:hyperlink>
      <w:r w:rsidR="008E2A1D" w:rsidRPr="000E7865">
        <w:rPr>
          <w:color w:val="000000"/>
        </w:rPr>
        <w:t xml:space="preserve"> </w:t>
      </w:r>
      <w:r w:rsidRPr="000E7865">
        <w:rPr>
          <w:rStyle w:val="jrnl"/>
          <w:color w:val="000000"/>
        </w:rPr>
        <w:t>Med Glas (Zenica)</w:t>
      </w:r>
      <w:r w:rsidR="008E2A1D" w:rsidRPr="000E7865">
        <w:rPr>
          <w:color w:val="000000"/>
        </w:rPr>
        <w:t>. 2012</w:t>
      </w:r>
      <w:r w:rsidRPr="000E7865">
        <w:rPr>
          <w:color w:val="000000"/>
        </w:rPr>
        <w:t>;</w:t>
      </w:r>
      <w:r w:rsidR="000E7865">
        <w:rPr>
          <w:color w:val="000000"/>
        </w:rPr>
        <w:t xml:space="preserve"> </w:t>
      </w:r>
      <w:r w:rsidRPr="000E7865">
        <w:rPr>
          <w:color w:val="000000"/>
        </w:rPr>
        <w:t>9(2):</w:t>
      </w:r>
      <w:r w:rsidR="000E7865">
        <w:rPr>
          <w:color w:val="000000"/>
        </w:rPr>
        <w:t xml:space="preserve"> </w:t>
      </w:r>
      <w:r w:rsidRPr="000E7865">
        <w:rPr>
          <w:color w:val="000000"/>
        </w:rPr>
        <w:t>432-</w:t>
      </w:r>
      <w:r w:rsidR="008E2A1D" w:rsidRPr="000E7865">
        <w:rPr>
          <w:color w:val="000000"/>
        </w:rPr>
        <w:t>43</w:t>
      </w:r>
      <w:r w:rsidRPr="000E7865">
        <w:rPr>
          <w:color w:val="000000"/>
        </w:rPr>
        <w:t>4.</w:t>
      </w:r>
      <w:r w:rsidR="00164D16" w:rsidRPr="000E7865">
        <w:t xml:space="preserve">     </w:t>
      </w:r>
      <w:r w:rsidR="000E7865">
        <w:t xml:space="preserve">                                                                                          </w:t>
      </w:r>
      <w:r w:rsidR="00164D16" w:rsidRPr="000E7865">
        <w:t xml:space="preserve"> </w:t>
      </w:r>
      <w:r w:rsidR="00FB01FB" w:rsidRPr="000E7865">
        <w:rPr>
          <w:b/>
          <w:bCs/>
        </w:rPr>
        <w:t>M</w:t>
      </w:r>
      <w:r w:rsidR="00FB01FB" w:rsidRPr="000E7865">
        <w:rPr>
          <w:b/>
          <w:bCs/>
          <w:lang w:val="sr-Cyrl-CS"/>
        </w:rPr>
        <w:t>23</w:t>
      </w:r>
      <w:r w:rsidR="00FB01FB" w:rsidRPr="000E7865">
        <w:rPr>
          <w:b/>
          <w:bCs/>
        </w:rPr>
        <w:t>-</w:t>
      </w:r>
      <w:r w:rsidR="00FB01FB" w:rsidRPr="000E7865">
        <w:rPr>
          <w:b/>
          <w:bCs/>
          <w:lang w:val="sr-Cyrl-CS"/>
        </w:rPr>
        <w:t xml:space="preserve">3 бода  </w:t>
      </w:r>
    </w:p>
    <w:p w:rsidR="00FB01FB" w:rsidRPr="00184CF5" w:rsidRDefault="000E7865" w:rsidP="000E7865">
      <w:pPr>
        <w:pStyle w:val="ListParagraph"/>
        <w:numPr>
          <w:ilvl w:val="0"/>
          <w:numId w:val="38"/>
        </w:numPr>
        <w:spacing w:line="360" w:lineRule="auto"/>
        <w:contextualSpacing/>
        <w:jc w:val="both"/>
        <w:rPr>
          <w:b/>
          <w:bCs/>
        </w:rPr>
      </w:pPr>
      <w:r>
        <w:rPr>
          <w:shd w:val="clear" w:color="auto" w:fill="FFFFFF"/>
        </w:rPr>
        <w:t xml:space="preserve">Janicijevic Petrovic M, </w:t>
      </w:r>
      <w:r w:rsidRPr="000E7865">
        <w:rPr>
          <w:b/>
          <w:shd w:val="clear" w:color="auto" w:fill="FFFFFF"/>
        </w:rPr>
        <w:t>Sarenac Vulovic T</w:t>
      </w:r>
      <w:r>
        <w:rPr>
          <w:shd w:val="clear" w:color="auto" w:fill="FFFFFF"/>
        </w:rPr>
        <w:t xml:space="preserve">, Janicijevic K, Petrovic  M, Vujic D, Vulovic D. </w:t>
      </w:r>
      <w:r w:rsidR="00FB01FB" w:rsidRPr="00184CF5">
        <w:t xml:space="preserve">Cataract surgery in patiens with ocular pseudoexfoliation. Annali Italiani Chirurgici 919, </w:t>
      </w:r>
      <w:r w:rsidR="00FB01FB" w:rsidRPr="00184CF5">
        <w:lastRenderedPageBreak/>
        <w:t>2144 Оnline, publisher online 28 June 2013, pii:S0003469X13021441</w:t>
      </w:r>
      <w:r>
        <w:t xml:space="preserve"> </w:t>
      </w:r>
      <w:r w:rsidR="00FB01FB" w:rsidRPr="00184CF5">
        <w:t>(www.annitalchir.com). Ann. Ital. Chir 2013; 84:</w:t>
      </w:r>
      <w:r w:rsidR="00204FB7">
        <w:t xml:space="preserve"> </w:t>
      </w:r>
      <w:r w:rsidR="00FB01FB" w:rsidRPr="00184CF5">
        <w:t>611-615.</w:t>
      </w:r>
      <w:r>
        <w:t xml:space="preserve">                                   </w:t>
      </w:r>
      <w:r w:rsidRPr="00184CF5">
        <w:rPr>
          <w:b/>
          <w:bCs/>
        </w:rPr>
        <w:t>M</w:t>
      </w:r>
      <w:r w:rsidRPr="00184CF5">
        <w:rPr>
          <w:b/>
          <w:bCs/>
          <w:lang w:val="sr-Cyrl-CS"/>
        </w:rPr>
        <w:t>23</w:t>
      </w:r>
      <w:r w:rsidRPr="00184CF5">
        <w:rPr>
          <w:b/>
          <w:bCs/>
        </w:rPr>
        <w:t>-</w:t>
      </w:r>
      <w:r w:rsidRPr="00184CF5">
        <w:rPr>
          <w:b/>
          <w:bCs/>
          <w:lang w:val="sr-Cyrl-CS"/>
        </w:rPr>
        <w:t>3 бода</w:t>
      </w:r>
      <w:r w:rsidR="00FB01FB" w:rsidRPr="00184CF5">
        <w:rPr>
          <w:b/>
          <w:bCs/>
        </w:rPr>
        <w:t xml:space="preserve">      </w:t>
      </w:r>
      <w:r>
        <w:rPr>
          <w:b/>
          <w:bCs/>
        </w:rPr>
        <w:t xml:space="preserve">                          </w:t>
      </w:r>
      <w:r w:rsidR="00FB01FB" w:rsidRPr="00184CF5">
        <w:rPr>
          <w:b/>
          <w:bCs/>
        </w:rPr>
        <w:t xml:space="preserve">                                              </w:t>
      </w:r>
      <w:r>
        <w:rPr>
          <w:b/>
          <w:bCs/>
        </w:rPr>
        <w:t xml:space="preserve">                            </w:t>
      </w:r>
      <w:r w:rsidR="00FB01FB" w:rsidRPr="00184CF5">
        <w:rPr>
          <w:b/>
          <w:bCs/>
          <w:lang w:val="sr-Cyrl-CS"/>
        </w:rPr>
        <w:t xml:space="preserve">  </w:t>
      </w:r>
    </w:p>
    <w:p w:rsidR="00FB01FB" w:rsidRPr="000E7865" w:rsidRDefault="002634AE" w:rsidP="000E7865">
      <w:pPr>
        <w:numPr>
          <w:ilvl w:val="0"/>
          <w:numId w:val="38"/>
        </w:numPr>
        <w:shd w:val="clear" w:color="auto" w:fill="FFFFFF"/>
        <w:spacing w:line="360" w:lineRule="auto"/>
        <w:rPr>
          <w:rFonts w:ascii="Arial" w:hAnsi="Arial" w:cs="Arial"/>
          <w:sz w:val="20"/>
          <w:szCs w:val="20"/>
        </w:rPr>
      </w:pPr>
      <w:r w:rsidRPr="002A3619">
        <w:rPr>
          <w:color w:val="000000"/>
          <w:lang w:val="sr-Latn-CS"/>
        </w:rPr>
        <w:t xml:space="preserve">Janićijević-Petrović MA, </w:t>
      </w:r>
      <w:r w:rsidRPr="002A3619">
        <w:rPr>
          <w:b/>
          <w:color w:val="000000"/>
          <w:lang w:val="sr-Latn-CS"/>
        </w:rPr>
        <w:t>Šarenac-Vulović TS</w:t>
      </w:r>
      <w:r w:rsidR="00F11E2F" w:rsidRPr="002A3619">
        <w:rPr>
          <w:color w:val="000000"/>
          <w:lang w:val="sr-Latn-CS"/>
        </w:rPr>
        <w:t>, Janićijević KM, Vulović DD</w:t>
      </w:r>
      <w:r w:rsidRPr="002A3619">
        <w:rPr>
          <w:color w:val="000000"/>
          <w:lang w:val="sr-Latn-CS"/>
        </w:rPr>
        <w:t xml:space="preserve">, </w:t>
      </w:r>
      <w:r w:rsidR="009A43B0" w:rsidRPr="002A3619">
        <w:rPr>
          <w:color w:val="000000"/>
          <w:lang w:val="sr-Latn-CS"/>
        </w:rPr>
        <w:t xml:space="preserve">Popovic </w:t>
      </w:r>
      <w:r w:rsidR="00F11E2F" w:rsidRPr="002A3619">
        <w:rPr>
          <w:color w:val="000000"/>
          <w:lang w:val="sr-Latn-CS"/>
        </w:rPr>
        <w:t>A</w:t>
      </w:r>
      <w:r w:rsidRPr="002A3619">
        <w:rPr>
          <w:color w:val="000000"/>
          <w:lang w:val="sr-Latn-CS"/>
        </w:rPr>
        <w:t>B, Vujić DI.</w:t>
      </w:r>
      <w:r w:rsidR="000E7865" w:rsidRPr="002A3619">
        <w:rPr>
          <w:color w:val="000000"/>
          <w:lang w:val="sr-Latn-CS"/>
        </w:rPr>
        <w:t xml:space="preserve"> </w:t>
      </w:r>
      <w:hyperlink r:id="rId16" w:history="1">
        <w:r w:rsidR="000E7865" w:rsidRPr="000E7865">
          <w:rPr>
            <w:color w:val="000000"/>
          </w:rPr>
          <w:t>Evaluation of central corneal thickness in patients with ocular hypertension and primary open-angle glaucoma.</w:t>
        </w:r>
      </w:hyperlink>
      <w:r w:rsidR="000E7865" w:rsidRPr="000E7865">
        <w:rPr>
          <w:color w:val="000000"/>
        </w:rPr>
        <w:t xml:space="preserve"> </w:t>
      </w:r>
      <w:r w:rsidRPr="000E7865">
        <w:rPr>
          <w:rStyle w:val="jrnl"/>
          <w:color w:val="000000"/>
        </w:rPr>
        <w:t>Med Glas (Zenica)</w:t>
      </w:r>
      <w:r w:rsidR="000E7865" w:rsidRPr="000E7865">
        <w:rPr>
          <w:color w:val="000000"/>
        </w:rPr>
        <w:t>. 2014</w:t>
      </w:r>
      <w:r w:rsidRPr="000E7865">
        <w:rPr>
          <w:color w:val="000000"/>
        </w:rPr>
        <w:t>;</w:t>
      </w:r>
      <w:r w:rsidR="000E7865" w:rsidRPr="000E7865">
        <w:rPr>
          <w:color w:val="000000"/>
        </w:rPr>
        <w:t xml:space="preserve"> </w:t>
      </w:r>
      <w:r w:rsidRPr="000E7865">
        <w:rPr>
          <w:color w:val="000000"/>
        </w:rPr>
        <w:t>11(1):</w:t>
      </w:r>
      <w:r w:rsidR="000E7865" w:rsidRPr="000E7865">
        <w:rPr>
          <w:color w:val="000000"/>
        </w:rPr>
        <w:t xml:space="preserve"> </w:t>
      </w:r>
      <w:r w:rsidRPr="000E7865">
        <w:rPr>
          <w:color w:val="000000"/>
        </w:rPr>
        <w:t>115-</w:t>
      </w:r>
      <w:r w:rsidR="000E7865" w:rsidRPr="000E7865">
        <w:rPr>
          <w:color w:val="000000"/>
        </w:rPr>
        <w:t>119</w:t>
      </w:r>
      <w:r w:rsidRPr="000E7865">
        <w:rPr>
          <w:rFonts w:ascii="Arial" w:hAnsi="Arial" w:cs="Arial"/>
          <w:sz w:val="18"/>
          <w:szCs w:val="18"/>
        </w:rPr>
        <w:t>.</w:t>
      </w:r>
      <w:r w:rsidR="00FB01FB" w:rsidRPr="00184CF5">
        <w:t xml:space="preserve">          </w:t>
      </w:r>
      <w:r w:rsidR="00F11E2F">
        <w:t xml:space="preserve">  </w:t>
      </w:r>
      <w:r w:rsidR="00FB01FB" w:rsidRPr="000E7865">
        <w:rPr>
          <w:b/>
          <w:bCs/>
        </w:rPr>
        <w:t>M</w:t>
      </w:r>
      <w:r w:rsidR="00FB01FB" w:rsidRPr="000E7865">
        <w:rPr>
          <w:b/>
          <w:bCs/>
          <w:lang w:val="sr-Cyrl-CS"/>
        </w:rPr>
        <w:t>23</w:t>
      </w:r>
      <w:r w:rsidR="00FB01FB" w:rsidRPr="000E7865">
        <w:rPr>
          <w:b/>
          <w:bCs/>
        </w:rPr>
        <w:t>-</w:t>
      </w:r>
      <w:r w:rsidR="00FB01FB" w:rsidRPr="000E7865">
        <w:rPr>
          <w:b/>
          <w:bCs/>
          <w:lang w:val="sr-Cyrl-CS"/>
        </w:rPr>
        <w:t xml:space="preserve">3 бода  </w:t>
      </w:r>
    </w:p>
    <w:p w:rsidR="00FB01FB" w:rsidRPr="00184CF5" w:rsidRDefault="00FB01FB" w:rsidP="00FB01FB">
      <w:pPr>
        <w:spacing w:line="360" w:lineRule="auto"/>
        <w:ind w:left="360"/>
        <w:jc w:val="both"/>
        <w:rPr>
          <w:b/>
          <w:lang w:val="sr-Cyrl-CS"/>
        </w:rPr>
      </w:pPr>
      <w:r w:rsidRPr="00184CF5">
        <w:rPr>
          <w:lang w:val="sr-Cyrl-CS"/>
        </w:rPr>
        <w:t xml:space="preserve">                                                                                                                           </w:t>
      </w:r>
    </w:p>
    <w:p w:rsidR="00FB01FB" w:rsidRPr="00184CF5" w:rsidRDefault="00FB01FB" w:rsidP="00FB01FB">
      <w:pPr>
        <w:pStyle w:val="Default"/>
        <w:jc w:val="both"/>
        <w:rPr>
          <w:b/>
          <w:bCs/>
          <w:color w:val="auto"/>
          <w:lang w:val="sr-Cyrl-CS"/>
        </w:rPr>
      </w:pPr>
    </w:p>
    <w:p w:rsidR="00FB01FB" w:rsidRPr="002A3619" w:rsidRDefault="00FB01FB" w:rsidP="00FB01FB">
      <w:pPr>
        <w:pStyle w:val="Default"/>
        <w:jc w:val="both"/>
        <w:rPr>
          <w:b/>
          <w:bCs/>
          <w:color w:val="auto"/>
          <w:lang w:val="pt-BR"/>
        </w:rPr>
      </w:pPr>
    </w:p>
    <w:p w:rsidR="00FB01FB" w:rsidRPr="00184CF5" w:rsidRDefault="00FB01FB" w:rsidP="00FB01FB">
      <w:pPr>
        <w:pStyle w:val="Default"/>
        <w:jc w:val="both"/>
        <w:rPr>
          <w:b/>
          <w:bCs/>
          <w:color w:val="auto"/>
          <w:lang w:val="ru-RU"/>
        </w:rPr>
      </w:pPr>
      <w:r w:rsidRPr="00184CF5">
        <w:rPr>
          <w:b/>
          <w:bCs/>
          <w:color w:val="auto"/>
          <w:lang w:val="sr-Cyrl-CS"/>
        </w:rPr>
        <w:t>Научни радови објављени у целини у часописима националног значаја (категорија М50):</w:t>
      </w:r>
    </w:p>
    <w:p w:rsidR="00FB01FB" w:rsidRPr="00184CF5" w:rsidRDefault="00FB01FB" w:rsidP="00FB01FB">
      <w:pPr>
        <w:spacing w:line="360" w:lineRule="auto"/>
        <w:ind w:left="360"/>
        <w:jc w:val="both"/>
        <w:rPr>
          <w:lang w:val="ru-RU"/>
        </w:rPr>
      </w:pPr>
    </w:p>
    <w:p w:rsidR="00FB01FB" w:rsidRPr="00184CF5" w:rsidRDefault="00FB01FB" w:rsidP="00FB01FB">
      <w:pPr>
        <w:numPr>
          <w:ilvl w:val="0"/>
          <w:numId w:val="40"/>
        </w:numPr>
        <w:spacing w:line="360" w:lineRule="auto"/>
        <w:jc w:val="both"/>
        <w:rPr>
          <w:b/>
        </w:rPr>
      </w:pPr>
      <w:r w:rsidRPr="002A3619">
        <w:rPr>
          <w:b/>
          <w:lang w:val="ru-RU"/>
        </w:rPr>
        <w:t>Шаренац Т</w:t>
      </w:r>
      <w:r w:rsidRPr="002A3619">
        <w:rPr>
          <w:lang w:val="ru-RU"/>
        </w:rPr>
        <w:t xml:space="preserve">. Савремени принципи лечења дијабетске ретинопатије. </w:t>
      </w:r>
      <w:r w:rsidRPr="00184CF5">
        <w:t xml:space="preserve">Медицински часопис. 2011; </w:t>
      </w:r>
      <w:r w:rsidRPr="00184CF5">
        <w:rPr>
          <w:lang w:val="sr-Cyrl-CS"/>
        </w:rPr>
        <w:t xml:space="preserve">45: </w:t>
      </w:r>
      <w:r w:rsidRPr="001A0FF1">
        <w:t>145-</w:t>
      </w:r>
      <w:r w:rsidR="00204FB7" w:rsidRPr="001A0FF1">
        <w:t>14</w:t>
      </w:r>
      <w:r w:rsidRPr="001A0FF1">
        <w:t>6</w:t>
      </w:r>
      <w:r w:rsidRPr="00184CF5">
        <w:t xml:space="preserve">. </w:t>
      </w:r>
      <w:r w:rsidRPr="00184CF5">
        <w:rPr>
          <w:lang w:val="sr-Cyrl-CS"/>
        </w:rPr>
        <w:t xml:space="preserve">                                                                         </w:t>
      </w:r>
      <w:r w:rsidRPr="00184CF5">
        <w:rPr>
          <w:b/>
        </w:rPr>
        <w:t>М5</w:t>
      </w:r>
      <w:r w:rsidRPr="00184CF5">
        <w:rPr>
          <w:b/>
          <w:lang w:val="sr-Cyrl-CS"/>
        </w:rPr>
        <w:t>2</w:t>
      </w:r>
      <w:r w:rsidRPr="00184CF5">
        <w:rPr>
          <w:b/>
        </w:rPr>
        <w:t>- 1</w:t>
      </w:r>
      <w:r w:rsidRPr="00184CF5">
        <w:rPr>
          <w:b/>
          <w:lang w:val="sr-Cyrl-CS"/>
        </w:rPr>
        <w:t xml:space="preserve">,5 </w:t>
      </w:r>
      <w:r w:rsidRPr="00184CF5">
        <w:rPr>
          <w:b/>
        </w:rPr>
        <w:t>бод</w:t>
      </w:r>
      <w:r w:rsidRPr="00184CF5">
        <w:rPr>
          <w:b/>
          <w:lang w:val="sr-Cyrl-CS"/>
        </w:rPr>
        <w:t xml:space="preserve">ова  </w:t>
      </w:r>
    </w:p>
    <w:p w:rsidR="00FB01FB" w:rsidRPr="00184CF5" w:rsidRDefault="00FB01FB" w:rsidP="00FB01FB">
      <w:pPr>
        <w:pStyle w:val="ListParagraph"/>
        <w:numPr>
          <w:ilvl w:val="0"/>
          <w:numId w:val="40"/>
        </w:numPr>
        <w:spacing w:line="360" w:lineRule="auto"/>
        <w:contextualSpacing/>
        <w:jc w:val="both"/>
        <w:rPr>
          <w:b/>
          <w:bCs/>
          <w:lang w:val="sr-Cyrl-CS"/>
        </w:rPr>
      </w:pPr>
      <w:r w:rsidRPr="00184CF5">
        <w:rPr>
          <w:shd w:val="clear" w:color="auto" w:fill="FFFFFF"/>
        </w:rPr>
        <w:t>Мирјана</w:t>
      </w:r>
      <w:r w:rsidRPr="00184CF5">
        <w:rPr>
          <w:b/>
          <w:shd w:val="clear" w:color="auto" w:fill="FFFFFF"/>
        </w:rPr>
        <w:t xml:space="preserve"> </w:t>
      </w:r>
      <w:r w:rsidRPr="00184CF5">
        <w:rPr>
          <w:shd w:val="clear" w:color="auto" w:fill="FFFFFF"/>
        </w:rPr>
        <w:t>А. Јанићијевић-Петровић</w:t>
      </w:r>
      <w:r w:rsidRPr="00184CF5">
        <w:rPr>
          <w:b/>
          <w:shd w:val="clear" w:color="auto" w:fill="FFFFFF"/>
        </w:rPr>
        <w:t>, Татјана С. Шаренац-Вуловић</w:t>
      </w:r>
      <w:r w:rsidRPr="00184CF5">
        <w:rPr>
          <w:shd w:val="clear" w:color="auto" w:fill="FFFFFF"/>
        </w:rPr>
        <w:t>, Катарина М. Јанићијевић, Дејан Д. Вуловић.</w:t>
      </w:r>
      <w:r w:rsidRPr="00184CF5">
        <w:t xml:space="preserve"> Лечење ретробулбарног неуритиса у склопу мултипле склерозе кортикостероидима и интерфероном β1б. Понс Мед Ј 2012; 10(1):</w:t>
      </w:r>
      <w:r w:rsidR="00204FB7">
        <w:t xml:space="preserve"> </w:t>
      </w:r>
      <w:r w:rsidRPr="00184CF5">
        <w:t xml:space="preserve">12-16. </w:t>
      </w:r>
    </w:p>
    <w:p w:rsidR="00FB01FB" w:rsidRPr="00184CF5" w:rsidRDefault="00FB01FB" w:rsidP="00FB01FB">
      <w:pPr>
        <w:pStyle w:val="ListParagraph"/>
        <w:spacing w:line="360" w:lineRule="auto"/>
        <w:ind w:left="360"/>
        <w:jc w:val="both"/>
        <w:rPr>
          <w:b/>
          <w:bCs/>
        </w:rPr>
      </w:pPr>
      <w:r w:rsidRPr="00184CF5">
        <w:rPr>
          <w:b/>
          <w:bCs/>
        </w:rPr>
        <w:t xml:space="preserve">                                                                                                                                  M</w:t>
      </w:r>
      <w:r w:rsidRPr="00184CF5">
        <w:rPr>
          <w:b/>
          <w:bCs/>
          <w:lang w:val="sr-Cyrl-CS"/>
        </w:rPr>
        <w:t>5</w:t>
      </w:r>
      <w:r w:rsidRPr="00184CF5">
        <w:rPr>
          <w:b/>
          <w:bCs/>
        </w:rPr>
        <w:t>3-1</w:t>
      </w:r>
      <w:r w:rsidRPr="00184CF5">
        <w:rPr>
          <w:b/>
          <w:bCs/>
          <w:lang w:val="sr-Cyrl-CS"/>
        </w:rPr>
        <w:t xml:space="preserve"> бод</w:t>
      </w:r>
    </w:p>
    <w:p w:rsidR="00FB01FB" w:rsidRPr="00184CF5" w:rsidRDefault="00FB01FB" w:rsidP="00FB01FB">
      <w:pPr>
        <w:pStyle w:val="ListParagraph"/>
        <w:spacing w:line="360" w:lineRule="auto"/>
        <w:ind w:left="360"/>
        <w:jc w:val="both"/>
        <w:rPr>
          <w:bCs/>
        </w:rPr>
      </w:pPr>
    </w:p>
    <w:p w:rsidR="00FB01FB" w:rsidRPr="00184CF5" w:rsidRDefault="00FB01FB" w:rsidP="00FB01FB">
      <w:pPr>
        <w:pStyle w:val="ListParagraph"/>
        <w:numPr>
          <w:ilvl w:val="0"/>
          <w:numId w:val="40"/>
        </w:numPr>
        <w:spacing w:line="360" w:lineRule="auto"/>
        <w:contextualSpacing/>
        <w:jc w:val="both"/>
        <w:rPr>
          <w:b/>
          <w:bCs/>
        </w:rPr>
      </w:pPr>
      <w:r w:rsidRPr="00184CF5">
        <w:rPr>
          <w:bCs/>
        </w:rPr>
        <w:t xml:space="preserve"> Зоран Ковачевић, Мирјана Јанићијевић-Петровић</w:t>
      </w:r>
      <w:r w:rsidRPr="00184CF5">
        <w:rPr>
          <w:b/>
          <w:bCs/>
        </w:rPr>
        <w:t>, Татјана Шаренац</w:t>
      </w:r>
      <w:r w:rsidRPr="00184CF5">
        <w:rPr>
          <w:bCs/>
        </w:rPr>
        <w:t xml:space="preserve">, Виолета Младеновић, Томислав Стојиљковић. Acute intermittent Porphyria. Понс Мед Ј. 2012; 9 </w:t>
      </w:r>
      <w:r w:rsidR="00B27F84">
        <w:rPr>
          <w:bCs/>
        </w:rPr>
        <w:t>(3):</w:t>
      </w:r>
      <w:r w:rsidR="00204FB7">
        <w:rPr>
          <w:bCs/>
        </w:rPr>
        <w:t xml:space="preserve"> </w:t>
      </w:r>
      <w:r w:rsidR="00B27F84">
        <w:rPr>
          <w:bCs/>
        </w:rPr>
        <w:t>110-</w:t>
      </w:r>
      <w:r w:rsidR="00204FB7">
        <w:rPr>
          <w:bCs/>
        </w:rPr>
        <w:t>11</w:t>
      </w:r>
      <w:r w:rsidRPr="00184CF5">
        <w:rPr>
          <w:bCs/>
        </w:rPr>
        <w:t>3.</w:t>
      </w:r>
      <w:r w:rsidRPr="00184CF5">
        <w:rPr>
          <w:b/>
          <w:bCs/>
        </w:rPr>
        <w:t xml:space="preserve">                                                                                                              M</w:t>
      </w:r>
      <w:r w:rsidRPr="00184CF5">
        <w:rPr>
          <w:b/>
          <w:bCs/>
          <w:lang w:val="sr-Cyrl-CS"/>
        </w:rPr>
        <w:t>5</w:t>
      </w:r>
      <w:r w:rsidRPr="00184CF5">
        <w:rPr>
          <w:b/>
          <w:bCs/>
        </w:rPr>
        <w:t xml:space="preserve">3-1 </w:t>
      </w:r>
      <w:r w:rsidRPr="00184CF5">
        <w:rPr>
          <w:b/>
          <w:bCs/>
          <w:lang w:val="sr-Cyrl-CS"/>
        </w:rPr>
        <w:t>бод</w:t>
      </w:r>
    </w:p>
    <w:p w:rsidR="00FB01FB" w:rsidRPr="00184CF5" w:rsidRDefault="00FB01FB" w:rsidP="00FB01FB">
      <w:pPr>
        <w:pStyle w:val="ListParagraph"/>
        <w:spacing w:line="360" w:lineRule="auto"/>
        <w:ind w:left="360"/>
        <w:jc w:val="both"/>
        <w:rPr>
          <w:rStyle w:val="CommentReference"/>
          <w:b/>
          <w:bCs/>
        </w:rPr>
      </w:pPr>
    </w:p>
    <w:p w:rsidR="00FB01FB" w:rsidRPr="00184CF5" w:rsidRDefault="00FB01FB" w:rsidP="00FB01FB">
      <w:pPr>
        <w:pStyle w:val="ListParagraph"/>
        <w:numPr>
          <w:ilvl w:val="0"/>
          <w:numId w:val="40"/>
        </w:numPr>
        <w:spacing w:line="360" w:lineRule="auto"/>
        <w:contextualSpacing/>
        <w:jc w:val="both"/>
        <w:rPr>
          <w:b/>
          <w:bCs/>
        </w:rPr>
      </w:pPr>
      <w:r w:rsidRPr="00184CF5">
        <w:rPr>
          <w:b/>
          <w:shd w:val="clear" w:color="auto" w:fill="FFFFFF"/>
        </w:rPr>
        <w:t>Татјана С. Шаренац-Вуловић</w:t>
      </w:r>
      <w:r w:rsidRPr="00184CF5">
        <w:rPr>
          <w:shd w:val="clear" w:color="auto" w:fill="FFFFFF"/>
        </w:rPr>
        <w:t>, Дејан Д.Вуловић,</w:t>
      </w:r>
      <w:r w:rsidRPr="00184CF5">
        <w:rPr>
          <w:b/>
        </w:rPr>
        <w:t xml:space="preserve"> </w:t>
      </w:r>
      <w:r w:rsidRPr="00184CF5">
        <w:rPr>
          <w:shd w:val="clear" w:color="auto" w:fill="FFFFFF"/>
        </w:rPr>
        <w:t>Мирјана</w:t>
      </w:r>
      <w:r w:rsidRPr="00184CF5">
        <w:rPr>
          <w:b/>
          <w:shd w:val="clear" w:color="auto" w:fill="FFFFFF"/>
        </w:rPr>
        <w:t xml:space="preserve"> </w:t>
      </w:r>
      <w:r w:rsidRPr="00184CF5">
        <w:rPr>
          <w:shd w:val="clear" w:color="auto" w:fill="FFFFFF"/>
        </w:rPr>
        <w:t>А. Јанићијевић-Петровић,</w:t>
      </w:r>
      <w:r w:rsidRPr="00184CF5">
        <w:rPr>
          <w:b/>
          <w:shd w:val="clear" w:color="auto" w:fill="FFFFFF"/>
        </w:rPr>
        <w:t xml:space="preserve"> </w:t>
      </w:r>
      <w:r w:rsidRPr="00184CF5">
        <w:rPr>
          <w:shd w:val="clear" w:color="auto" w:fill="FFFFFF"/>
        </w:rPr>
        <w:t>Светлана Пауновић, Катарина М. Јанићијевић.</w:t>
      </w:r>
      <w:r w:rsidRPr="00184CF5">
        <w:rPr>
          <w:bCs/>
        </w:rPr>
        <w:t xml:space="preserve"> Оклузија ретиналне артерије код труднице. </w:t>
      </w:r>
      <w:r w:rsidRPr="00184CF5">
        <w:t>Понс Мед Ј 2013; 10(2):</w:t>
      </w:r>
      <w:r w:rsidR="00204FB7">
        <w:t xml:space="preserve"> </w:t>
      </w:r>
      <w:r w:rsidRPr="00184CF5">
        <w:t xml:space="preserve">61-63.                                                          </w:t>
      </w:r>
      <w:r w:rsidRPr="00184CF5">
        <w:rPr>
          <w:b/>
          <w:bCs/>
        </w:rPr>
        <w:t xml:space="preserve"> М</w:t>
      </w:r>
      <w:r w:rsidRPr="00184CF5">
        <w:rPr>
          <w:b/>
          <w:bCs/>
          <w:lang w:val="sr-Cyrl-CS"/>
        </w:rPr>
        <w:t>5</w:t>
      </w:r>
      <w:r w:rsidRPr="00184CF5">
        <w:rPr>
          <w:b/>
          <w:bCs/>
        </w:rPr>
        <w:t xml:space="preserve">3-1 </w:t>
      </w:r>
      <w:r w:rsidRPr="00184CF5">
        <w:rPr>
          <w:b/>
          <w:bCs/>
          <w:lang w:val="sr-Cyrl-CS"/>
        </w:rPr>
        <w:t>бод</w:t>
      </w:r>
    </w:p>
    <w:p w:rsidR="00FB01FB" w:rsidRPr="00184CF5" w:rsidRDefault="00FB01FB" w:rsidP="00FB01FB">
      <w:pPr>
        <w:pStyle w:val="ListParagraph"/>
        <w:rPr>
          <w:b/>
          <w:bCs/>
        </w:rPr>
      </w:pPr>
    </w:p>
    <w:p w:rsidR="00FB01FB" w:rsidRPr="00184CF5" w:rsidRDefault="00FB01FB" w:rsidP="00FB01FB">
      <w:pPr>
        <w:pStyle w:val="ListParagraph"/>
        <w:numPr>
          <w:ilvl w:val="0"/>
          <w:numId w:val="40"/>
        </w:numPr>
        <w:spacing w:line="360" w:lineRule="auto"/>
        <w:contextualSpacing/>
        <w:jc w:val="both"/>
        <w:rPr>
          <w:b/>
          <w:bCs/>
        </w:rPr>
      </w:pPr>
      <w:r w:rsidRPr="00184CF5">
        <w:rPr>
          <w:b/>
          <w:bCs/>
        </w:rPr>
        <w:t xml:space="preserve"> </w:t>
      </w:r>
      <w:r w:rsidRPr="00184CF5">
        <w:rPr>
          <w:bCs/>
        </w:rPr>
        <w:t>Јанићијевић-Петровић Мирјана</w:t>
      </w:r>
      <w:r w:rsidRPr="00184CF5">
        <w:rPr>
          <w:b/>
          <w:bCs/>
        </w:rPr>
        <w:t xml:space="preserve">, </w:t>
      </w:r>
      <w:r w:rsidRPr="00184CF5">
        <w:rPr>
          <w:bCs/>
        </w:rPr>
        <w:t xml:space="preserve">Вељковић Б, Јанићијевић К, </w:t>
      </w:r>
      <w:r w:rsidRPr="00184CF5">
        <w:rPr>
          <w:b/>
          <w:bCs/>
        </w:rPr>
        <w:t>Шаренац-Вуловић Т.</w:t>
      </w:r>
      <w:r w:rsidRPr="00184CF5">
        <w:rPr>
          <w:b/>
        </w:rPr>
        <w:t xml:space="preserve"> </w:t>
      </w:r>
      <w:r w:rsidRPr="00184CF5">
        <w:t>Повезаност метаболичке регулације код оболелих од шећерне болести са променама на очном дну. Med Pregl 2014; LXVII (1-2):</w:t>
      </w:r>
      <w:r w:rsidR="00204FB7">
        <w:t xml:space="preserve"> </w:t>
      </w:r>
      <w:r w:rsidRPr="00184CF5">
        <w:rPr>
          <w:bCs/>
        </w:rPr>
        <w:t xml:space="preserve">49-54. </w:t>
      </w:r>
      <w:r w:rsidR="00204FB7">
        <w:rPr>
          <w:bCs/>
        </w:rPr>
        <w:t xml:space="preserve">                                             </w:t>
      </w:r>
      <w:r w:rsidRPr="00184CF5">
        <w:rPr>
          <w:b/>
          <w:bCs/>
        </w:rPr>
        <w:t>М</w:t>
      </w:r>
      <w:r w:rsidRPr="00184CF5">
        <w:rPr>
          <w:b/>
          <w:bCs/>
          <w:lang w:val="sr-Cyrl-CS"/>
        </w:rPr>
        <w:t>51-</w:t>
      </w:r>
      <w:r w:rsidRPr="00184CF5">
        <w:rPr>
          <w:b/>
          <w:bCs/>
        </w:rPr>
        <w:t xml:space="preserve">2 </w:t>
      </w:r>
      <w:r w:rsidRPr="00184CF5">
        <w:rPr>
          <w:b/>
          <w:bCs/>
          <w:lang w:val="sr-Cyrl-CS"/>
        </w:rPr>
        <w:t>бо</w:t>
      </w:r>
      <w:r w:rsidRPr="00184CF5">
        <w:rPr>
          <w:b/>
          <w:bCs/>
        </w:rPr>
        <w:t>да</w:t>
      </w:r>
    </w:p>
    <w:p w:rsidR="00FB01FB" w:rsidRPr="00184CF5" w:rsidRDefault="00FB01FB" w:rsidP="00FB01FB">
      <w:pPr>
        <w:pStyle w:val="ListParagraph"/>
        <w:rPr>
          <w:bCs/>
          <w:lang w:val="sr-Cyrl-CS"/>
        </w:rPr>
      </w:pPr>
    </w:p>
    <w:p w:rsidR="00FB01FB" w:rsidRPr="00184CF5" w:rsidRDefault="00FB01FB" w:rsidP="00FB01FB">
      <w:pPr>
        <w:pStyle w:val="ListParagraph"/>
        <w:numPr>
          <w:ilvl w:val="0"/>
          <w:numId w:val="40"/>
        </w:numPr>
        <w:spacing w:line="360" w:lineRule="auto"/>
        <w:contextualSpacing/>
        <w:jc w:val="both"/>
        <w:rPr>
          <w:b/>
          <w:bCs/>
          <w:lang w:val="sr-Cyrl-CS"/>
        </w:rPr>
      </w:pPr>
      <w:r w:rsidRPr="00184CF5">
        <w:rPr>
          <w:bCs/>
        </w:rPr>
        <w:t>Јанићијевић-Петровић Мирјана</w:t>
      </w:r>
      <w:r w:rsidRPr="00184CF5">
        <w:rPr>
          <w:b/>
          <w:bCs/>
        </w:rPr>
        <w:t>,</w:t>
      </w:r>
      <w:r w:rsidRPr="00184CF5">
        <w:rPr>
          <w:bCs/>
        </w:rPr>
        <w:t xml:space="preserve"> Јанићијевић Катарина, </w:t>
      </w:r>
      <w:r w:rsidRPr="00184CF5">
        <w:rPr>
          <w:b/>
          <w:bCs/>
        </w:rPr>
        <w:t>Шаренац-Вуловић Татјана,</w:t>
      </w:r>
      <w:r w:rsidRPr="00184CF5">
        <w:rPr>
          <w:bCs/>
        </w:rPr>
        <w:t xml:space="preserve"> Поповић Андријана.  Грејвсова болест и орбитална декомпресија - приказ случаја. Тимочки Медицински Гласник 2013; 38(4): 210-13.</w:t>
      </w:r>
      <w:r w:rsidRPr="00184CF5">
        <w:rPr>
          <w:b/>
          <w:bCs/>
        </w:rPr>
        <w:t xml:space="preserve">                                   </w:t>
      </w:r>
      <w:r w:rsidR="00204FB7">
        <w:rPr>
          <w:b/>
          <w:bCs/>
        </w:rPr>
        <w:t xml:space="preserve">        </w:t>
      </w:r>
      <w:r w:rsidRPr="00184CF5">
        <w:rPr>
          <w:b/>
          <w:bCs/>
        </w:rPr>
        <w:t xml:space="preserve"> M</w:t>
      </w:r>
      <w:r w:rsidRPr="00184CF5">
        <w:rPr>
          <w:b/>
          <w:bCs/>
          <w:lang w:val="sr-Cyrl-CS"/>
        </w:rPr>
        <w:t>53-</w:t>
      </w:r>
      <w:r w:rsidRPr="00184CF5">
        <w:rPr>
          <w:b/>
          <w:bCs/>
        </w:rPr>
        <w:t>1</w:t>
      </w:r>
      <w:r w:rsidRPr="00184CF5">
        <w:rPr>
          <w:b/>
          <w:bCs/>
          <w:lang w:val="sr-Cyrl-CS"/>
        </w:rPr>
        <w:t xml:space="preserve"> бо</w:t>
      </w:r>
      <w:r w:rsidRPr="00184CF5">
        <w:rPr>
          <w:b/>
          <w:bCs/>
        </w:rPr>
        <w:t>д</w:t>
      </w:r>
    </w:p>
    <w:p w:rsidR="00FB01FB" w:rsidRPr="00184CF5" w:rsidRDefault="00FB01FB" w:rsidP="00FB01FB">
      <w:pPr>
        <w:pStyle w:val="ListParagraph"/>
        <w:rPr>
          <w:b/>
          <w:bCs/>
        </w:rPr>
      </w:pPr>
    </w:p>
    <w:p w:rsidR="00FB01FB" w:rsidRPr="00184CF5" w:rsidRDefault="00FB01FB" w:rsidP="00765EEA">
      <w:pPr>
        <w:pStyle w:val="ListParagraph"/>
        <w:spacing w:line="360" w:lineRule="auto"/>
        <w:ind w:left="0"/>
        <w:contextualSpacing/>
        <w:jc w:val="both"/>
        <w:rPr>
          <w:b/>
          <w:bCs/>
          <w:lang w:val="sr-Cyrl-CS"/>
        </w:rPr>
      </w:pPr>
    </w:p>
    <w:p w:rsidR="00FB01FB" w:rsidRPr="00184CF5" w:rsidRDefault="00FB01FB" w:rsidP="00FB01FB">
      <w:pPr>
        <w:pStyle w:val="ListParagraph"/>
      </w:pPr>
    </w:p>
    <w:p w:rsidR="00FB01FB" w:rsidRPr="00184CF5" w:rsidRDefault="00FB01FB" w:rsidP="00FB01FB">
      <w:pPr>
        <w:pStyle w:val="ListParagraph"/>
        <w:numPr>
          <w:ilvl w:val="0"/>
          <w:numId w:val="40"/>
        </w:numPr>
        <w:spacing w:line="480" w:lineRule="auto"/>
        <w:contextualSpacing/>
        <w:jc w:val="both"/>
        <w:rPr>
          <w:rStyle w:val="Strong"/>
        </w:rPr>
      </w:pPr>
      <w:r w:rsidRPr="00184CF5">
        <w:rPr>
          <w:b/>
        </w:rPr>
        <w:t>Tatjana S. Šarenac Vulović</w:t>
      </w:r>
      <w:r w:rsidRPr="00184CF5">
        <w:t>,</w:t>
      </w:r>
      <w:r w:rsidRPr="002A3619">
        <w:rPr>
          <w:b/>
          <w:bCs/>
        </w:rPr>
        <w:t xml:space="preserve"> </w:t>
      </w:r>
      <w:r w:rsidRPr="002A3619">
        <w:rPr>
          <w:bCs/>
        </w:rPr>
        <w:t>Mirjana</w:t>
      </w:r>
      <w:r w:rsidRPr="002A3619">
        <w:rPr>
          <w:b/>
          <w:bCs/>
        </w:rPr>
        <w:t xml:space="preserve"> </w:t>
      </w:r>
      <w:r w:rsidRPr="002A3619">
        <w:rPr>
          <w:bCs/>
        </w:rPr>
        <w:t>A. Janićijević-Petrović</w:t>
      </w:r>
      <w:r w:rsidRPr="002A3619">
        <w:rPr>
          <w:b/>
          <w:bCs/>
        </w:rPr>
        <w:t>,</w:t>
      </w:r>
      <w:r w:rsidRPr="00184CF5">
        <w:t xml:space="preserve"> Dejan D. Vulovi</w:t>
      </w:r>
      <w:r w:rsidR="0052785A">
        <w:t>ć, Slađana M. Pavlović, Slađana</w:t>
      </w:r>
      <w:r w:rsidRPr="00184CF5">
        <w:t xml:space="preserve"> Simović and Nemanja S. Zdravković. Systemic manifestations of the pseudoexfoliation. </w:t>
      </w:r>
      <w:r w:rsidRPr="00184CF5">
        <w:rPr>
          <w:rStyle w:val="Strong"/>
        </w:rPr>
        <w:t xml:space="preserve">Serbian Journal of Experimental and Clinical Research </w:t>
      </w:r>
      <w:r w:rsidR="0052785A">
        <w:t>2014;15(1):</w:t>
      </w:r>
      <w:r w:rsidR="00204FB7">
        <w:t xml:space="preserve"> </w:t>
      </w:r>
      <w:r w:rsidR="0052785A">
        <w:t>29-3</w:t>
      </w:r>
      <w:r w:rsidR="0052785A" w:rsidRPr="009B3A68">
        <w:t xml:space="preserve">2.   </w:t>
      </w:r>
      <w:r w:rsidR="0052785A">
        <w:t xml:space="preserve">                                                                                              </w:t>
      </w:r>
      <w:r w:rsidR="00204FB7">
        <w:t xml:space="preserve">                 </w:t>
      </w:r>
      <w:r w:rsidRPr="00184CF5">
        <w:rPr>
          <w:b/>
          <w:bCs/>
        </w:rPr>
        <w:t xml:space="preserve">M52-1,5 </w:t>
      </w:r>
      <w:r w:rsidRPr="00184CF5">
        <w:rPr>
          <w:b/>
          <w:bCs/>
          <w:lang w:val="sr-Cyrl-CS"/>
        </w:rPr>
        <w:t>бод</w:t>
      </w:r>
    </w:p>
    <w:p w:rsidR="00FB01FB" w:rsidRPr="00184CF5" w:rsidRDefault="00FB01FB" w:rsidP="00FB01FB">
      <w:pPr>
        <w:pStyle w:val="ListParagraph"/>
        <w:ind w:left="360"/>
        <w:rPr>
          <w:b/>
          <w:bCs/>
        </w:rPr>
      </w:pPr>
    </w:p>
    <w:p w:rsidR="00FB01FB" w:rsidRPr="00184CF5" w:rsidRDefault="00FB01FB" w:rsidP="00FB01FB">
      <w:pPr>
        <w:pStyle w:val="Default"/>
        <w:jc w:val="both"/>
        <w:rPr>
          <w:b/>
          <w:bCs/>
          <w:color w:val="auto"/>
          <w:lang w:val="sr-Cyrl-CS"/>
        </w:rPr>
      </w:pPr>
      <w:r w:rsidRPr="00184CF5">
        <w:rPr>
          <w:b/>
          <w:color w:val="auto"/>
          <w:lang w:val="sr-Cyrl-CS"/>
        </w:rPr>
        <w:t xml:space="preserve">Научни радови саопштени на научним скуповима међународног значаја </w:t>
      </w:r>
      <w:r w:rsidRPr="00184CF5">
        <w:rPr>
          <w:b/>
          <w:bCs/>
          <w:color w:val="auto"/>
          <w:lang w:val="sr-Cyrl-CS"/>
        </w:rPr>
        <w:t>(категорија М30):</w:t>
      </w:r>
    </w:p>
    <w:p w:rsidR="00FB01FB" w:rsidRPr="00184CF5" w:rsidRDefault="00FB01FB" w:rsidP="00FB01FB">
      <w:pPr>
        <w:spacing w:line="360" w:lineRule="auto"/>
        <w:jc w:val="both"/>
        <w:rPr>
          <w:b/>
          <w:lang w:val="sr-Cyrl-CS"/>
        </w:rPr>
      </w:pPr>
    </w:p>
    <w:p w:rsidR="00FB01FB" w:rsidRPr="00164D16" w:rsidRDefault="00FB01FB" w:rsidP="00164D16">
      <w:pPr>
        <w:spacing w:line="360" w:lineRule="auto"/>
        <w:ind w:left="360"/>
        <w:jc w:val="both"/>
      </w:pPr>
      <w:r w:rsidRPr="00184CF5">
        <w:rPr>
          <w:lang w:val="sr-Cyrl-CS"/>
        </w:rPr>
        <w:t xml:space="preserve">                           </w:t>
      </w:r>
    </w:p>
    <w:p w:rsidR="00FB01FB" w:rsidRPr="00184CF5" w:rsidRDefault="00FB01FB" w:rsidP="00FB01FB">
      <w:pPr>
        <w:pStyle w:val="Default"/>
        <w:jc w:val="both"/>
        <w:rPr>
          <w:b/>
          <w:color w:val="auto"/>
          <w:lang w:val="sr-Cyrl-CS"/>
        </w:rPr>
      </w:pPr>
    </w:p>
    <w:p w:rsidR="00FB01FB" w:rsidRPr="00184CF5" w:rsidRDefault="00FB01FB" w:rsidP="00FB01FB">
      <w:pPr>
        <w:pStyle w:val="Default"/>
        <w:jc w:val="both"/>
        <w:rPr>
          <w:b/>
          <w:bCs/>
          <w:color w:val="auto"/>
          <w:lang w:val="sr-Cyrl-CS"/>
        </w:rPr>
      </w:pPr>
      <w:r w:rsidRPr="00184CF5">
        <w:rPr>
          <w:b/>
          <w:color w:val="auto"/>
          <w:lang w:val="sr-Cyrl-CS"/>
        </w:rPr>
        <w:t xml:space="preserve">Научни радови саопштени на научним скуповима националног значаја </w:t>
      </w:r>
      <w:r w:rsidRPr="00184CF5">
        <w:rPr>
          <w:b/>
          <w:bCs/>
          <w:color w:val="auto"/>
          <w:lang w:val="sr-Cyrl-CS"/>
        </w:rPr>
        <w:t>(категорија М60):</w:t>
      </w:r>
    </w:p>
    <w:p w:rsidR="00FB01FB" w:rsidRPr="00184CF5" w:rsidRDefault="00FB01FB" w:rsidP="00FB01FB">
      <w:pPr>
        <w:spacing w:line="360" w:lineRule="auto"/>
        <w:jc w:val="both"/>
        <w:rPr>
          <w:lang w:val="sr-Cyrl-CS"/>
        </w:rPr>
      </w:pPr>
    </w:p>
    <w:p w:rsidR="00FB01FB" w:rsidRPr="00184CF5" w:rsidRDefault="00FB01FB" w:rsidP="00FB01FB">
      <w:pPr>
        <w:spacing w:line="360" w:lineRule="auto"/>
        <w:jc w:val="both"/>
        <w:rPr>
          <w:lang w:val="sr-Cyrl-CS"/>
        </w:rPr>
      </w:pPr>
      <w:r w:rsidRPr="002A3619">
        <w:rPr>
          <w:lang w:val="ru-RU"/>
        </w:rPr>
        <w:t>У оквиру КМЕ Медицинског фаултета у Крагујевцу и Клинике за офталмологију КЦ Крагујевац држала је два предавања и то:</w:t>
      </w:r>
    </w:p>
    <w:p w:rsidR="00FB01FB" w:rsidRPr="00184CF5" w:rsidRDefault="00FB01FB" w:rsidP="00FB01FB">
      <w:pPr>
        <w:spacing w:line="360" w:lineRule="auto"/>
        <w:jc w:val="both"/>
        <w:rPr>
          <w:lang w:val="sr-Cyrl-CS"/>
        </w:rPr>
      </w:pPr>
    </w:p>
    <w:p w:rsidR="00FB01FB" w:rsidRPr="002A3619" w:rsidRDefault="00FB01FB" w:rsidP="00FB01FB">
      <w:pPr>
        <w:numPr>
          <w:ilvl w:val="0"/>
          <w:numId w:val="39"/>
        </w:numPr>
        <w:spacing w:line="360" w:lineRule="auto"/>
        <w:jc w:val="both"/>
        <w:rPr>
          <w:lang w:val="ru-RU"/>
        </w:rPr>
      </w:pPr>
      <w:r w:rsidRPr="002A3619">
        <w:rPr>
          <w:lang w:val="ru-RU"/>
        </w:rPr>
        <w:t>Заштита додирне површине ока офталмолошком политерапијом- 26.03.2011</w:t>
      </w:r>
    </w:p>
    <w:p w:rsidR="00FB01FB" w:rsidRPr="00184CF5" w:rsidRDefault="00FB01FB" w:rsidP="00FB01FB">
      <w:pPr>
        <w:numPr>
          <w:ilvl w:val="0"/>
          <w:numId w:val="39"/>
        </w:numPr>
        <w:spacing w:line="360" w:lineRule="auto"/>
        <w:jc w:val="both"/>
      </w:pPr>
      <w:r w:rsidRPr="00184CF5">
        <w:t>Профилакса ендофталмитиса- 07.05.2011.</w:t>
      </w:r>
    </w:p>
    <w:p w:rsidR="00FB01FB" w:rsidRPr="00184CF5" w:rsidRDefault="00FB01FB" w:rsidP="00FB01FB">
      <w:pPr>
        <w:numPr>
          <w:ilvl w:val="0"/>
          <w:numId w:val="39"/>
        </w:numPr>
        <w:spacing w:line="360" w:lineRule="auto"/>
        <w:jc w:val="both"/>
      </w:pPr>
      <w:r w:rsidRPr="00184CF5">
        <w:t>Малигни меланом- 10.11.2012.</w:t>
      </w:r>
    </w:p>
    <w:p w:rsidR="00FB01FB" w:rsidRPr="00F11E2F" w:rsidRDefault="00FB01FB" w:rsidP="00F11E2F">
      <w:pPr>
        <w:spacing w:line="360" w:lineRule="auto"/>
        <w:jc w:val="both"/>
      </w:pPr>
      <w:r w:rsidRPr="002A3619">
        <w:rPr>
          <w:lang w:val="ru-RU"/>
        </w:rPr>
        <w:t>У оквиру учешћа на конгресима од националног и међународног значаја, била је предавач на курсу:</w:t>
      </w:r>
      <w:r w:rsidR="00F11E2F">
        <w:t xml:space="preserve"> </w:t>
      </w:r>
      <w:r w:rsidRPr="002A3619">
        <w:rPr>
          <w:lang w:val="ru-RU"/>
        </w:rPr>
        <w:t>Алергија и око- Конгрес оф</w:t>
      </w:r>
      <w:r w:rsidR="00F11E2F" w:rsidRPr="002A3619">
        <w:rPr>
          <w:lang w:val="ru-RU"/>
        </w:rPr>
        <w:t>талмолога Србије- Београд, 2012</w:t>
      </w:r>
      <w:r w:rsidR="00F11E2F">
        <w:t xml:space="preserve">; као и предавач по позиву на </w:t>
      </w:r>
      <w:r w:rsidR="00F11E2F" w:rsidRPr="002A3619">
        <w:rPr>
          <w:lang w:val="ru-RU"/>
        </w:rPr>
        <w:t>Конгрес</w:t>
      </w:r>
      <w:r w:rsidR="00F11E2F">
        <w:t>у</w:t>
      </w:r>
      <w:r w:rsidR="00F11E2F" w:rsidRPr="002A3619">
        <w:rPr>
          <w:lang w:val="ru-RU"/>
        </w:rPr>
        <w:t xml:space="preserve"> офталмолга Босне и Херцеговине- Бања Лука, мај 2012</w:t>
      </w:r>
      <w:r w:rsidR="00F11E2F">
        <w:t>, са предавањм „</w:t>
      </w:r>
      <w:r w:rsidRPr="002A3619">
        <w:rPr>
          <w:lang w:val="ru-RU"/>
        </w:rPr>
        <w:t>Давање интравитреалних инјекција</w:t>
      </w:r>
      <w:r w:rsidR="00F11E2F">
        <w:t>“.</w:t>
      </w:r>
    </w:p>
    <w:p w:rsidR="000D5413" w:rsidRPr="002A3619" w:rsidRDefault="000D5413" w:rsidP="00F11E2F">
      <w:pPr>
        <w:spacing w:line="360" w:lineRule="auto"/>
        <w:jc w:val="center"/>
        <w:rPr>
          <w:i/>
          <w:lang w:val="ru-RU"/>
        </w:rPr>
      </w:pPr>
    </w:p>
    <w:p w:rsidR="007F76FD" w:rsidRPr="002A3619" w:rsidRDefault="007F76FD" w:rsidP="000441EE">
      <w:pPr>
        <w:spacing w:line="360" w:lineRule="auto"/>
        <w:ind w:right="-21"/>
        <w:jc w:val="both"/>
        <w:rPr>
          <w:i/>
          <w:lang w:val="ru-RU"/>
        </w:rPr>
      </w:pPr>
    </w:p>
    <w:p w:rsidR="000312FE" w:rsidRPr="0027469E" w:rsidRDefault="002C2370" w:rsidP="000441EE">
      <w:pPr>
        <w:spacing w:line="360" w:lineRule="auto"/>
        <w:jc w:val="both"/>
        <w:rPr>
          <w:lang w:val="sr-Cyrl-CS"/>
        </w:rPr>
      </w:pPr>
      <w:r w:rsidRPr="0027469E">
        <w:rPr>
          <w:b/>
          <w:bCs/>
          <w:lang w:val="ru-RU"/>
        </w:rPr>
        <w:t>2.4. Оцена о испуњености обима и квалитета у односу на пријављену тему</w:t>
      </w:r>
    </w:p>
    <w:p w:rsidR="000F0A30" w:rsidRPr="0027469E" w:rsidRDefault="000F0A30" w:rsidP="000441EE">
      <w:pPr>
        <w:spacing w:line="360" w:lineRule="auto"/>
        <w:ind w:left="360"/>
        <w:jc w:val="both"/>
        <w:rPr>
          <w:lang w:val="sr-Cyrl-CS"/>
        </w:rPr>
      </w:pPr>
    </w:p>
    <w:p w:rsidR="00410413" w:rsidRPr="0027469E" w:rsidRDefault="00410413" w:rsidP="000441EE">
      <w:pPr>
        <w:spacing w:line="360" w:lineRule="auto"/>
        <w:ind w:firstLine="360"/>
        <w:jc w:val="both"/>
        <w:rPr>
          <w:lang w:val="sr-Cyrl-CS"/>
        </w:rPr>
      </w:pPr>
      <w:r w:rsidRPr="0027469E">
        <w:rPr>
          <w:lang w:val="sr-Cyrl-CS"/>
        </w:rPr>
        <w:t xml:space="preserve">Наслов докторске дисертације и урађеног истраживања се поклапају. Циљеви истраживања идентични су са одобреним у пријави тезе. </w:t>
      </w:r>
    </w:p>
    <w:p w:rsidR="0025049A" w:rsidRPr="0027469E" w:rsidRDefault="00410413" w:rsidP="000441EE">
      <w:pPr>
        <w:spacing w:line="360" w:lineRule="auto"/>
        <w:ind w:firstLine="360"/>
        <w:jc w:val="both"/>
        <w:rPr>
          <w:lang w:val="sr-Cyrl-CS"/>
        </w:rPr>
      </w:pPr>
      <w:r w:rsidRPr="0027469E">
        <w:rPr>
          <w:lang w:val="sr-Cyrl-CS"/>
        </w:rPr>
        <w:t xml:space="preserve">Докторска дисертација </w:t>
      </w:r>
      <w:r w:rsidR="008A077C" w:rsidRPr="0027469E">
        <w:rPr>
          <w:lang w:val="sr-Cyrl-CS"/>
        </w:rPr>
        <w:t xml:space="preserve">кандидата </w:t>
      </w:r>
      <w:r w:rsidR="00184CF5">
        <w:rPr>
          <w:lang w:val="sr-Cyrl-CS"/>
        </w:rPr>
        <w:t>Татјане С. Шаренац Вуловић</w:t>
      </w:r>
      <w:r w:rsidR="008A077C" w:rsidRPr="0027469E">
        <w:rPr>
          <w:lang w:val="sr-Cyrl-CS"/>
        </w:rPr>
        <w:t xml:space="preserve"> </w:t>
      </w:r>
      <w:r w:rsidR="001938DE" w:rsidRPr="0027469E">
        <w:rPr>
          <w:lang w:val="sr-Cyrl-CS"/>
        </w:rPr>
        <w:t>под називом ,,</w:t>
      </w:r>
      <w:r w:rsidR="00184CF5">
        <w:rPr>
          <w:lang w:val="sr-Cyrl-CS"/>
        </w:rPr>
        <w:t>Проинфламаторни и регулаторни медијатори у псеудоексфолијативном синдрому</w:t>
      </w:r>
      <w:r w:rsidR="001938DE" w:rsidRPr="0027469E">
        <w:rPr>
          <w:lang w:val="ru-RU"/>
        </w:rPr>
        <w:t>”</w:t>
      </w:r>
      <w:r w:rsidR="001938DE">
        <w:rPr>
          <w:lang w:val="ru-RU"/>
        </w:rPr>
        <w:t xml:space="preserve"> </w:t>
      </w:r>
      <w:r w:rsidRPr="0027469E">
        <w:rPr>
          <w:lang w:val="sr-Cyrl-CS"/>
        </w:rPr>
        <w:lastRenderedPageBreak/>
        <w:t>садржи следећа поглавља: Увод, Циљев</w:t>
      </w:r>
      <w:r w:rsidR="00805A26" w:rsidRPr="002A3619">
        <w:rPr>
          <w:lang w:val="ru-RU"/>
        </w:rPr>
        <w:t>и</w:t>
      </w:r>
      <w:r w:rsidRPr="0027469E">
        <w:rPr>
          <w:lang w:val="sr-Cyrl-CS"/>
        </w:rPr>
        <w:t xml:space="preserve"> истраживања, </w:t>
      </w:r>
      <w:r w:rsidRPr="002A3619">
        <w:rPr>
          <w:lang w:val="ru-RU"/>
        </w:rPr>
        <w:t>Материјал и м</w:t>
      </w:r>
      <w:r w:rsidRPr="0027469E">
        <w:rPr>
          <w:lang w:val="sr-Cyrl-CS"/>
        </w:rPr>
        <w:t>етод</w:t>
      </w:r>
      <w:r w:rsidRPr="002A3619">
        <w:rPr>
          <w:lang w:val="ru-RU"/>
        </w:rPr>
        <w:t>е</w:t>
      </w:r>
      <w:r w:rsidRPr="0027469E">
        <w:rPr>
          <w:lang w:val="sr-Cyrl-CS"/>
        </w:rPr>
        <w:t>, Резултат</w:t>
      </w:r>
      <w:r w:rsidR="00805A26" w:rsidRPr="002A3619">
        <w:rPr>
          <w:lang w:val="ru-RU"/>
        </w:rPr>
        <w:t>и</w:t>
      </w:r>
      <w:r w:rsidRPr="0027469E">
        <w:rPr>
          <w:lang w:val="sr-Cyrl-CS"/>
        </w:rPr>
        <w:t>, Дискусиј</w:t>
      </w:r>
      <w:r w:rsidR="00805A26" w:rsidRPr="002A3619">
        <w:rPr>
          <w:lang w:val="ru-RU"/>
        </w:rPr>
        <w:t>а</w:t>
      </w:r>
      <w:r w:rsidRPr="0027469E">
        <w:rPr>
          <w:lang w:val="sr-Cyrl-CS"/>
        </w:rPr>
        <w:t>, Закључ</w:t>
      </w:r>
      <w:r w:rsidR="00805A26" w:rsidRPr="002A3619">
        <w:rPr>
          <w:lang w:val="ru-RU"/>
        </w:rPr>
        <w:t>ци</w:t>
      </w:r>
      <w:r w:rsidR="00054001" w:rsidRPr="0027469E">
        <w:rPr>
          <w:lang w:val="sr-Cyrl-CS"/>
        </w:rPr>
        <w:t xml:space="preserve"> и </w:t>
      </w:r>
      <w:r w:rsidRPr="0027469E">
        <w:rPr>
          <w:lang w:val="sr-Cyrl-CS"/>
        </w:rPr>
        <w:t>Литератур</w:t>
      </w:r>
      <w:r w:rsidR="00805A26" w:rsidRPr="002A3619">
        <w:rPr>
          <w:lang w:val="ru-RU"/>
        </w:rPr>
        <w:t>а</w:t>
      </w:r>
      <w:r w:rsidRPr="0027469E">
        <w:rPr>
          <w:lang w:val="sr-Cyrl-CS"/>
        </w:rPr>
        <w:t>.</w:t>
      </w:r>
      <w:r w:rsidR="00054001" w:rsidRPr="0027469E">
        <w:rPr>
          <w:lang w:val="sr-Cyrl-CS"/>
        </w:rPr>
        <w:t xml:space="preserve"> </w:t>
      </w:r>
    </w:p>
    <w:p w:rsidR="004F2517" w:rsidRDefault="006D0712" w:rsidP="004F2517">
      <w:pPr>
        <w:spacing w:line="360" w:lineRule="auto"/>
        <w:ind w:firstLine="360"/>
        <w:jc w:val="both"/>
        <w:rPr>
          <w:lang w:val="sr-Cyrl-CS"/>
        </w:rPr>
      </w:pPr>
      <w:r w:rsidRPr="0027469E">
        <w:rPr>
          <w:lang w:val="sr-Cyrl-CS"/>
        </w:rPr>
        <w:t xml:space="preserve">У уводном </w:t>
      </w:r>
      <w:r w:rsidR="00350DA0" w:rsidRPr="0027469E">
        <w:rPr>
          <w:lang w:val="sr-Cyrl-CS"/>
        </w:rPr>
        <w:t xml:space="preserve">делу кандидат је </w:t>
      </w:r>
      <w:r w:rsidR="001938DE">
        <w:rPr>
          <w:lang w:val="sr-Cyrl-CS"/>
        </w:rPr>
        <w:t>јасно</w:t>
      </w:r>
      <w:r w:rsidRPr="0027469E">
        <w:rPr>
          <w:lang w:val="sr-Cyrl-CS"/>
        </w:rPr>
        <w:t xml:space="preserve">, </w:t>
      </w:r>
      <w:r w:rsidR="001938DE">
        <w:rPr>
          <w:lang w:val="sr-Cyrl-CS"/>
        </w:rPr>
        <w:t xml:space="preserve">прецизно и свеобухватно, </w:t>
      </w:r>
      <w:r w:rsidRPr="0027469E">
        <w:rPr>
          <w:lang w:val="sr-Cyrl-CS"/>
        </w:rPr>
        <w:t>користећи најсавременије литературне податке</w:t>
      </w:r>
      <w:r w:rsidR="00D31329" w:rsidRPr="00D45406">
        <w:rPr>
          <w:lang w:val="sr-Cyrl-CS"/>
        </w:rPr>
        <w:t>,</w:t>
      </w:r>
      <w:r w:rsidRPr="0027469E">
        <w:rPr>
          <w:lang w:val="sr-Cyrl-CS"/>
        </w:rPr>
        <w:t xml:space="preserve"> изложио </w:t>
      </w:r>
      <w:r w:rsidR="00835F53" w:rsidRPr="00D45406">
        <w:rPr>
          <w:lang w:val="sr-Cyrl-CS"/>
        </w:rPr>
        <w:t>досадашња</w:t>
      </w:r>
      <w:r w:rsidRPr="0027469E">
        <w:rPr>
          <w:lang w:val="sr-Cyrl-CS"/>
        </w:rPr>
        <w:t xml:space="preserve"> сазнањ</w:t>
      </w:r>
      <w:r w:rsidR="00184CF5">
        <w:rPr>
          <w:lang w:val="sr-Cyrl-CS"/>
        </w:rPr>
        <w:t xml:space="preserve">а о биохемијској грађи, генетској основи, </w:t>
      </w:r>
      <w:r w:rsidR="00CF0D8D">
        <w:rPr>
          <w:lang w:val="sr-Cyrl-CS"/>
        </w:rPr>
        <w:t xml:space="preserve">патогенези, </w:t>
      </w:r>
      <w:r w:rsidR="00184CF5">
        <w:rPr>
          <w:lang w:val="sr-Cyrl-CS"/>
        </w:rPr>
        <w:t xml:space="preserve">клиничкој манифестацији, </w:t>
      </w:r>
      <w:r w:rsidR="00CF0D8D">
        <w:rPr>
          <w:lang w:val="sr-Cyrl-CS"/>
        </w:rPr>
        <w:t xml:space="preserve">али и основним карактеристикама оксидативног стреса у читавом организму и оку, </w:t>
      </w:r>
      <w:r w:rsidR="001938DE">
        <w:rPr>
          <w:lang w:val="sr-Cyrl-CS"/>
        </w:rPr>
        <w:t xml:space="preserve">са посебним освртом на улогу инфламације у настанку </w:t>
      </w:r>
      <w:r w:rsidR="00184CF5">
        <w:rPr>
          <w:lang w:val="sr-Cyrl-CS"/>
        </w:rPr>
        <w:t>псеудоексфолијација</w:t>
      </w:r>
      <w:r w:rsidR="00054001" w:rsidRPr="0027469E">
        <w:rPr>
          <w:lang w:val="sr-Cyrl-CS"/>
        </w:rPr>
        <w:t xml:space="preserve">. </w:t>
      </w:r>
      <w:r w:rsidR="00B66681">
        <w:rPr>
          <w:lang w:val="sr-Cyrl-CS"/>
        </w:rPr>
        <w:t xml:space="preserve">Разматрана је улога различитих медијатора инфламације у процесу настанка </w:t>
      </w:r>
      <w:r w:rsidR="00184CF5">
        <w:rPr>
          <w:lang w:val="sr-Cyrl-CS"/>
        </w:rPr>
        <w:t>псеудоексфолијација</w:t>
      </w:r>
      <w:r w:rsidR="00B66681">
        <w:rPr>
          <w:lang w:val="sr-Cyrl-CS"/>
        </w:rPr>
        <w:t xml:space="preserve">. </w:t>
      </w:r>
      <w:r w:rsidR="00CF0D8D">
        <w:rPr>
          <w:lang w:val="sr-Cyrl-CS"/>
        </w:rPr>
        <w:t>На основу биохемијске грађе псеудоексфолијативног материјала и на основу досад</w:t>
      </w:r>
      <w:r w:rsidR="00644ED1">
        <w:rPr>
          <w:lang w:val="sr-Cyrl-CS"/>
        </w:rPr>
        <w:t>ашњих испити</w:t>
      </w:r>
      <w:r w:rsidR="00CF0D8D">
        <w:rPr>
          <w:lang w:val="sr-Cyrl-CS"/>
        </w:rPr>
        <w:t>вања поставила се хипотеза да се у основи синтезе пс</w:t>
      </w:r>
      <w:r w:rsidR="00644ED1">
        <w:rPr>
          <w:lang w:val="sr-Cyrl-CS"/>
        </w:rPr>
        <w:t>еудоексфолијација налази запаљење са последичном активацијом</w:t>
      </w:r>
      <w:r w:rsidR="00CF0D8D">
        <w:rPr>
          <w:lang w:val="sr-Cyrl-CS"/>
        </w:rPr>
        <w:t xml:space="preserve"> процеса стварања фиброзних фибрила.</w:t>
      </w:r>
    </w:p>
    <w:p w:rsidR="00644ED1" w:rsidRPr="004F2517" w:rsidRDefault="00BE39EB" w:rsidP="004F2517">
      <w:pPr>
        <w:spacing w:line="360" w:lineRule="auto"/>
        <w:ind w:firstLine="360"/>
        <w:jc w:val="both"/>
        <w:rPr>
          <w:lang w:val="sr-Cyrl-CS"/>
        </w:rPr>
      </w:pPr>
      <w:r w:rsidRPr="0027469E">
        <w:rPr>
          <w:lang w:val="sr-Latn-CS" w:eastAsia="sr-Latn-CS"/>
        </w:rPr>
        <w:t xml:space="preserve">У другом поглављу јасно су изложени </w:t>
      </w:r>
      <w:r w:rsidR="00054001" w:rsidRPr="0027469E">
        <w:rPr>
          <w:lang w:val="sr-Cyrl-CS" w:eastAsia="sr-Latn-CS"/>
        </w:rPr>
        <w:t xml:space="preserve">основни и специфични </w:t>
      </w:r>
      <w:r w:rsidRPr="0027469E">
        <w:rPr>
          <w:lang w:val="sr-Cyrl-CS" w:eastAsia="sr-Latn-CS"/>
        </w:rPr>
        <w:t xml:space="preserve">циљеви </w:t>
      </w:r>
      <w:r w:rsidRPr="0027469E">
        <w:rPr>
          <w:lang w:val="sr-Latn-CS" w:eastAsia="sr-Latn-CS"/>
        </w:rPr>
        <w:t>истраживања</w:t>
      </w:r>
      <w:r w:rsidR="00054001" w:rsidRPr="0027469E">
        <w:rPr>
          <w:lang w:val="sr-Cyrl-CS" w:eastAsia="sr-Latn-CS"/>
        </w:rPr>
        <w:t>.</w:t>
      </w:r>
      <w:r w:rsidRPr="0027469E">
        <w:rPr>
          <w:lang w:val="sr-Cyrl-CS" w:eastAsia="sr-Latn-CS"/>
        </w:rPr>
        <w:t xml:space="preserve"> </w:t>
      </w:r>
      <w:r w:rsidR="00644ED1" w:rsidRPr="00396DEE">
        <w:rPr>
          <w:color w:val="000000"/>
          <w:lang w:val="ru-RU"/>
        </w:rPr>
        <w:t xml:space="preserve">Генерални циљ ове студије је да се </w:t>
      </w:r>
      <w:r w:rsidR="00644ED1" w:rsidRPr="00396DEE">
        <w:rPr>
          <w:color w:val="000000"/>
          <w:lang w:val="sr-Latn-CS"/>
        </w:rPr>
        <w:t xml:space="preserve">утврди </w:t>
      </w:r>
      <w:r w:rsidR="00644ED1" w:rsidRPr="00396DEE">
        <w:rPr>
          <w:lang w:val="sr-Cyrl-CS"/>
        </w:rPr>
        <w:t>имунопатологија</w:t>
      </w:r>
      <w:r w:rsidR="00644ED1" w:rsidRPr="00396DEE">
        <w:rPr>
          <w:lang w:val="ru-RU"/>
        </w:rPr>
        <w:t xml:space="preserve"> псеудоексфолијативног синдрома/глаукома</w:t>
      </w:r>
      <w:r w:rsidR="00644ED1" w:rsidRPr="002A3619">
        <w:rPr>
          <w:lang w:val="ru-RU"/>
        </w:rPr>
        <w:t>.</w:t>
      </w:r>
      <w:r w:rsidR="00644ED1" w:rsidRPr="00396DEE">
        <w:rPr>
          <w:color w:val="000000"/>
          <w:lang w:val="ru-RU"/>
        </w:rPr>
        <w:t xml:space="preserve"> У складу са овим општим циљем поставили смо и следеће специфичне циљеве: </w:t>
      </w:r>
      <w:r w:rsidR="00644ED1">
        <w:rPr>
          <w:color w:val="000000"/>
          <w:lang w:val="ru-RU"/>
        </w:rPr>
        <w:t xml:space="preserve">1. </w:t>
      </w:r>
      <w:r w:rsidR="00644ED1" w:rsidRPr="00396DEE">
        <w:rPr>
          <w:color w:val="000000"/>
          <w:lang w:val="ru-RU"/>
        </w:rPr>
        <w:t xml:space="preserve">Испитати </w:t>
      </w:r>
      <w:r w:rsidR="00644ED1" w:rsidRPr="00396DEE">
        <w:rPr>
          <w:color w:val="000000"/>
          <w:lang w:val="sr-Cyrl-CS"/>
        </w:rPr>
        <w:t xml:space="preserve">утицај фактора оксидативног стреса у оку на развој патофизиолошког процеса у </w:t>
      </w:r>
      <w:r w:rsidR="00644ED1" w:rsidRPr="00396DEE">
        <w:rPr>
          <w:lang w:val="ru-RU"/>
        </w:rPr>
        <w:t>псеудоексфолијативном синдрому/глаукому</w:t>
      </w:r>
      <w:r w:rsidR="00644ED1">
        <w:rPr>
          <w:lang w:val="ru-RU"/>
        </w:rPr>
        <w:t>;</w:t>
      </w:r>
      <w:r w:rsidR="00644ED1" w:rsidRPr="00396DEE">
        <w:rPr>
          <w:color w:val="000000"/>
          <w:lang w:val="sr-Cyrl-CS"/>
        </w:rPr>
        <w:t xml:space="preserve"> </w:t>
      </w:r>
      <w:r w:rsidR="00644ED1">
        <w:rPr>
          <w:color w:val="000000"/>
          <w:lang w:val="ru-RU"/>
        </w:rPr>
        <w:t xml:space="preserve">2. </w:t>
      </w:r>
      <w:r w:rsidR="00644ED1" w:rsidRPr="00396DEE">
        <w:rPr>
          <w:color w:val="000000"/>
          <w:lang w:val="ru-RU"/>
        </w:rPr>
        <w:t xml:space="preserve">Утврдити улогу проинфламаторних цитокина у развоју </w:t>
      </w:r>
      <w:r w:rsidR="00644ED1" w:rsidRPr="00396DEE">
        <w:rPr>
          <w:lang w:val="ru-RU"/>
        </w:rPr>
        <w:t>псеудоек</w:t>
      </w:r>
      <w:r w:rsidR="00644ED1">
        <w:rPr>
          <w:lang w:val="ru-RU"/>
        </w:rPr>
        <w:t>сфолијативног синдрома/глаукома; 3.И</w:t>
      </w:r>
      <w:r w:rsidR="00644ED1" w:rsidRPr="00396DEE">
        <w:rPr>
          <w:color w:val="000000"/>
          <w:lang w:val="ru-RU"/>
        </w:rPr>
        <w:t xml:space="preserve">спитати </w:t>
      </w:r>
      <w:r w:rsidR="00644ED1" w:rsidRPr="00396DEE">
        <w:rPr>
          <w:color w:val="000000"/>
          <w:lang w:val="sr-Cyrl-CS"/>
        </w:rPr>
        <w:t xml:space="preserve">улогу регулаторних медијатора у спречавању настанка ангиогенезе код </w:t>
      </w:r>
      <w:r w:rsidR="00644ED1" w:rsidRPr="00396DEE">
        <w:rPr>
          <w:lang w:val="ru-RU"/>
        </w:rPr>
        <w:t>псеудоексфолијативног синдрома/глаукома</w:t>
      </w:r>
      <w:r w:rsidR="00644ED1" w:rsidRPr="00396DEE">
        <w:rPr>
          <w:color w:val="000000"/>
          <w:lang w:val="sr-Cyrl-CS"/>
        </w:rPr>
        <w:t>.</w:t>
      </w:r>
      <w:r w:rsidR="00644ED1">
        <w:rPr>
          <w:color w:val="000000"/>
          <w:lang w:val="sr-Cyrl-CS"/>
        </w:rPr>
        <w:t xml:space="preserve"> Такође, дефинисане су и две радне хипотезе: а) </w:t>
      </w:r>
      <w:r w:rsidR="00644ED1" w:rsidRPr="00396DEE">
        <w:rPr>
          <w:color w:val="000000"/>
          <w:lang w:val="sr-Cyrl-CS"/>
        </w:rPr>
        <w:t>Проинфламаторни цитокини и х</w:t>
      </w:r>
      <w:r w:rsidR="00644ED1" w:rsidRPr="002A3619">
        <w:rPr>
          <w:lang w:val="sr-Cyrl-CS"/>
        </w:rPr>
        <w:t xml:space="preserve">ипоксија </w:t>
      </w:r>
      <w:r w:rsidR="00644ED1" w:rsidRPr="00396DEE">
        <w:rPr>
          <w:lang w:val="sr-Cyrl-CS"/>
        </w:rPr>
        <w:t>индукују процес стварања псеудоексфолијација код</w:t>
      </w:r>
      <w:r w:rsidR="00644ED1" w:rsidRPr="002A3619">
        <w:rPr>
          <w:lang w:val="sr-Cyrl-CS"/>
        </w:rPr>
        <w:t xml:space="preserve"> оболелих од псеудоексфолијативног синдрома/глаукома</w:t>
      </w:r>
      <w:r w:rsidR="00644ED1">
        <w:t>;</w:t>
      </w:r>
      <w:r w:rsidR="00644ED1">
        <w:rPr>
          <w:color w:val="000000"/>
        </w:rPr>
        <w:t xml:space="preserve"> б) </w:t>
      </w:r>
      <w:r w:rsidR="00644ED1" w:rsidRPr="00396DEE">
        <w:rPr>
          <w:color w:val="000000"/>
          <w:lang w:val="sr-Cyrl-CS"/>
        </w:rPr>
        <w:t xml:space="preserve">Регулаторни медијатори спречавају настанак ангиогенезе код </w:t>
      </w:r>
      <w:r w:rsidR="00644ED1" w:rsidRPr="002A3619">
        <w:rPr>
          <w:lang w:val="sr-Cyrl-CS"/>
        </w:rPr>
        <w:t>псеудоексфолијативног синдрома/глаукома.</w:t>
      </w:r>
    </w:p>
    <w:p w:rsidR="00CD7274" w:rsidRDefault="000E65AC" w:rsidP="009967D6">
      <w:pPr>
        <w:tabs>
          <w:tab w:val="left" w:pos="720"/>
        </w:tabs>
        <w:spacing w:line="360" w:lineRule="auto"/>
        <w:ind w:right="-1" w:firstLine="720"/>
        <w:jc w:val="both"/>
      </w:pPr>
      <w:r w:rsidRPr="0027469E">
        <w:rPr>
          <w:lang w:val="sr-Cyrl-CS"/>
        </w:rPr>
        <w:t>Материјал и методологија рада</w:t>
      </w:r>
      <w:r w:rsidRPr="00D45406">
        <w:rPr>
          <w:lang w:val="sr-Cyrl-CS"/>
        </w:rPr>
        <w:t xml:space="preserve"> </w:t>
      </w:r>
      <w:r w:rsidR="00410413" w:rsidRPr="0027469E">
        <w:rPr>
          <w:lang w:val="sr-Cyrl-CS"/>
        </w:rPr>
        <w:t xml:space="preserve">подударни </w:t>
      </w:r>
      <w:r w:rsidR="00054001" w:rsidRPr="0027469E">
        <w:rPr>
          <w:lang w:val="sr-Cyrl-CS"/>
        </w:rPr>
        <w:t xml:space="preserve">су </w:t>
      </w:r>
      <w:r w:rsidR="00410413" w:rsidRPr="0027469E">
        <w:rPr>
          <w:lang w:val="sr-Cyrl-CS"/>
        </w:rPr>
        <w:t>са н</w:t>
      </w:r>
      <w:r w:rsidRPr="0027469E">
        <w:rPr>
          <w:lang w:val="sr-Cyrl-CS"/>
        </w:rPr>
        <w:t>аведеним у пријави дисертације</w:t>
      </w:r>
      <w:r w:rsidRPr="00D45406">
        <w:rPr>
          <w:lang w:val="sr-Cyrl-CS"/>
        </w:rPr>
        <w:t xml:space="preserve"> и </w:t>
      </w:r>
      <w:r w:rsidRPr="0027469E">
        <w:rPr>
          <w:lang w:val="sr-Cyrl-CS"/>
        </w:rPr>
        <w:t xml:space="preserve">презентовани </w:t>
      </w:r>
      <w:r w:rsidR="00410413" w:rsidRPr="0027469E">
        <w:rPr>
          <w:lang w:val="sr-Cyrl-CS"/>
        </w:rPr>
        <w:t xml:space="preserve">на одговарајући начин. </w:t>
      </w:r>
      <w:r w:rsidR="0020248E" w:rsidRPr="002A3619">
        <w:rPr>
          <w:lang w:val="ru-RU"/>
        </w:rPr>
        <w:t xml:space="preserve">Студија </w:t>
      </w:r>
      <w:r w:rsidR="0020248E">
        <w:rPr>
          <w:lang w:val="sr-Cyrl-CS"/>
        </w:rPr>
        <w:t xml:space="preserve">је </w:t>
      </w:r>
      <w:r w:rsidR="0020248E" w:rsidRPr="002A3619">
        <w:rPr>
          <w:lang w:val="ru-RU"/>
        </w:rPr>
        <w:t>обухват</w:t>
      </w:r>
      <w:r w:rsidR="0020248E">
        <w:rPr>
          <w:lang w:val="sr-Cyrl-CS"/>
        </w:rPr>
        <w:t>ила</w:t>
      </w:r>
      <w:r w:rsidR="0020248E" w:rsidRPr="002A3619">
        <w:rPr>
          <w:lang w:val="ru-RU"/>
        </w:rPr>
        <w:t xml:space="preserve"> </w:t>
      </w:r>
      <w:r w:rsidR="0020248E">
        <w:rPr>
          <w:lang w:val="sr-Cyrl-CS"/>
        </w:rPr>
        <w:t xml:space="preserve">120 испитаника подељених у </w:t>
      </w:r>
      <w:r w:rsidR="0020248E" w:rsidRPr="002A3619">
        <w:rPr>
          <w:lang w:val="ru-RU"/>
        </w:rPr>
        <w:t>четири групе</w:t>
      </w:r>
      <w:r w:rsidR="0020248E">
        <w:rPr>
          <w:lang w:val="sr-Cyrl-CS"/>
        </w:rPr>
        <w:t xml:space="preserve">, </w:t>
      </w:r>
      <w:r w:rsidR="0020248E" w:rsidRPr="002A3619">
        <w:rPr>
          <w:lang w:val="ru-RU"/>
        </w:rPr>
        <w:t>са дијагнозом старачке скраме, који су хоспитализовани на Клиници за офталмологију</w:t>
      </w:r>
      <w:r w:rsidR="0020248E">
        <w:rPr>
          <w:lang w:val="sr-Cyrl-CS"/>
        </w:rPr>
        <w:t xml:space="preserve"> Клиничког центара Крагујевац</w:t>
      </w:r>
      <w:r w:rsidR="0020248E" w:rsidRPr="002A3619">
        <w:rPr>
          <w:lang w:val="ru-RU"/>
        </w:rPr>
        <w:t>. Испитивање је вршено у периоду од 01. 03. 2011. до 31.12.2011.године.</w:t>
      </w:r>
      <w:r w:rsidR="0020248E">
        <w:rPr>
          <w:lang w:val="sr-Cyrl-CS"/>
        </w:rPr>
        <w:t xml:space="preserve"> </w:t>
      </w:r>
      <w:r w:rsidR="0020248E" w:rsidRPr="002A3619">
        <w:rPr>
          <w:lang w:val="ru-RU"/>
        </w:rPr>
        <w:t>После детаљно урађеног клиничког прегледа</w:t>
      </w:r>
      <w:r w:rsidR="0020248E">
        <w:t xml:space="preserve"> (</w:t>
      </w:r>
      <w:r w:rsidR="0020248E" w:rsidRPr="002A3619">
        <w:rPr>
          <w:lang w:val="ru-RU"/>
        </w:rPr>
        <w:t>одређивање оштрине вида, мерење интраокуларног притиска, гониоскопију, преглед биомикроскопом при артефицијалној мидријази, мерење ширине зеничног отвора пре и за време операције, преглед на биомикроскопу, преглед очног дна индиректном методом</w:t>
      </w:r>
      <w:r w:rsidR="0020248E">
        <w:t>-</w:t>
      </w:r>
      <w:r w:rsidR="0020248E" w:rsidRPr="002A3619">
        <w:rPr>
          <w:lang w:val="ru-RU"/>
        </w:rPr>
        <w:t xml:space="preserve"> лупом јачине 90 диоптрија) болесници су подвргнути хируршкој интервенцији операције замућеног сочива </w:t>
      </w:r>
      <w:r w:rsidR="0020248E" w:rsidRPr="002A3619">
        <w:rPr>
          <w:lang w:val="ru-RU"/>
        </w:rPr>
        <w:lastRenderedPageBreak/>
        <w:t>методом факоемулзификације.</w:t>
      </w:r>
      <w:r w:rsidR="00EC75D3">
        <w:t xml:space="preserve"> </w:t>
      </w:r>
      <w:r w:rsidR="0020248E">
        <w:rPr>
          <w:lang w:val="sr-Cyrl-CS"/>
        </w:rPr>
        <w:t>Испитаници</w:t>
      </w:r>
      <w:r w:rsidR="0020248E" w:rsidRPr="002A3619">
        <w:rPr>
          <w:lang w:val="ru-RU"/>
        </w:rPr>
        <w:t xml:space="preserve"> су подељени у четири групе на основу присуства </w:t>
      </w:r>
      <w:r w:rsidR="0020248E">
        <w:rPr>
          <w:lang w:val="sr-Cyrl-CS"/>
        </w:rPr>
        <w:t>псеудоексфолијација (</w:t>
      </w:r>
      <w:r w:rsidR="0020248E" w:rsidRPr="002A3619">
        <w:rPr>
          <w:lang w:val="ru-RU"/>
        </w:rPr>
        <w:t>ПЕХ</w:t>
      </w:r>
      <w:r w:rsidR="0020248E">
        <w:rPr>
          <w:lang w:val="sr-Cyrl-CS"/>
        </w:rPr>
        <w:t>)</w:t>
      </w:r>
      <w:r w:rsidR="0020248E" w:rsidRPr="002A3619">
        <w:rPr>
          <w:lang w:val="ru-RU"/>
        </w:rPr>
        <w:t xml:space="preserve">. Присуство </w:t>
      </w:r>
      <w:r w:rsidR="0020248E">
        <w:rPr>
          <w:lang w:val="sr-Cyrl-CS"/>
        </w:rPr>
        <w:t>псеудоексфолијација</w:t>
      </w:r>
      <w:r w:rsidR="0020248E" w:rsidRPr="002A3619">
        <w:rPr>
          <w:lang w:val="ru-RU"/>
        </w:rPr>
        <w:t xml:space="preserve"> у оку је градуисано на основу клиничког прегледа болесника биомикроскопом у мидријази на три клиничка ентитета (групе): рана фаза ПЕХ синдрома, касна фаза ПЕХ синдрома, ПЕХ глауком. </w:t>
      </w:r>
      <w:r w:rsidR="0020248E">
        <w:rPr>
          <w:lang w:val="sr-Cyrl-CS"/>
        </w:rPr>
        <w:t>Док</w:t>
      </w:r>
      <w:r w:rsidR="0020248E" w:rsidRPr="002A3619">
        <w:rPr>
          <w:lang w:val="ru-RU"/>
        </w:rPr>
        <w:t xml:space="preserve"> четврту, контролну групу чине болесници који имају сенилну катаракту, без присуства ПЕХ</w:t>
      </w:r>
      <w:r w:rsidR="0020248E">
        <w:rPr>
          <w:lang w:val="sr-Cyrl-CS"/>
        </w:rPr>
        <w:t>-а</w:t>
      </w:r>
      <w:r w:rsidR="0020248E" w:rsidRPr="002A3619">
        <w:rPr>
          <w:lang w:val="ru-RU"/>
        </w:rPr>
        <w:t>. Из испитивања су били искључени болесници млађи од 45 година или су имали придружену: кратковидост, претходно запаљење судовњаче, шећерну болест, повреду ока или јатрогену катаракту (кортикостероиди и др).</w:t>
      </w:r>
      <w:r w:rsidR="0020248E">
        <w:rPr>
          <w:lang w:val="sr-Cyrl-CS"/>
        </w:rPr>
        <w:t xml:space="preserve"> </w:t>
      </w:r>
      <w:r w:rsidR="0020248E" w:rsidRPr="002A3619">
        <w:rPr>
          <w:lang w:val="ru-RU"/>
        </w:rPr>
        <w:t>Узорак очне водице је узиман на почетку хируршке интервенције</w:t>
      </w:r>
      <w:r w:rsidR="0020248E">
        <w:t xml:space="preserve"> п</w:t>
      </w:r>
      <w:r w:rsidR="0020248E" w:rsidRPr="002A3619">
        <w:rPr>
          <w:lang w:val="ru-RU"/>
        </w:rPr>
        <w:t xml:space="preserve">арацентезом </w:t>
      </w:r>
      <w:r w:rsidR="0020248E">
        <w:t xml:space="preserve">и </w:t>
      </w:r>
      <w:r w:rsidR="0020248E" w:rsidRPr="002A3619">
        <w:rPr>
          <w:lang w:val="ru-RU"/>
        </w:rPr>
        <w:t xml:space="preserve">иглом је у инсулинску бризгалицу аспирирано, око 0,2 </w:t>
      </w:r>
      <w:r w:rsidR="0020248E" w:rsidRPr="00396DEE">
        <w:t>ml</w:t>
      </w:r>
      <w:r w:rsidR="0020248E" w:rsidRPr="002A3619">
        <w:rPr>
          <w:lang w:val="ru-RU"/>
        </w:rPr>
        <w:t xml:space="preserve"> очне водице. Непосредно после узимања, узорци очне водице су замрзнути на – 20° </w:t>
      </w:r>
      <w:r w:rsidR="0020248E" w:rsidRPr="00396DEE">
        <w:t>C</w:t>
      </w:r>
      <w:r w:rsidR="0020248E" w:rsidRPr="002A3619">
        <w:rPr>
          <w:lang w:val="ru-RU"/>
        </w:rPr>
        <w:t>, а потом до испитивања су чувани на -80°</w:t>
      </w:r>
      <w:r w:rsidR="0020248E" w:rsidRPr="00396DEE">
        <w:t>C</w:t>
      </w:r>
      <w:r w:rsidR="0020248E" w:rsidRPr="002A3619">
        <w:rPr>
          <w:lang w:val="ru-RU"/>
        </w:rPr>
        <w:t xml:space="preserve">. Узорак </w:t>
      </w:r>
      <w:r w:rsidR="0020248E">
        <w:t xml:space="preserve">крви </w:t>
      </w:r>
      <w:r w:rsidR="0020248E" w:rsidRPr="002A3619">
        <w:rPr>
          <w:lang w:val="ru-RU"/>
        </w:rPr>
        <w:t xml:space="preserve">болесника </w:t>
      </w:r>
      <w:r w:rsidR="0020248E">
        <w:t xml:space="preserve">(ml) </w:t>
      </w:r>
      <w:r w:rsidR="0020248E" w:rsidRPr="002A3619">
        <w:rPr>
          <w:lang w:val="ru-RU"/>
        </w:rPr>
        <w:t xml:space="preserve">је узиман на пријему по протоколима добре лекарске праксе. Узорци крви су центрифугирани 10 минута на 3000 </w:t>
      </w:r>
      <w:r w:rsidR="0020248E">
        <w:rPr>
          <w:lang w:val="sr-Cyrl-CS"/>
        </w:rPr>
        <w:t>rpm</w:t>
      </w:r>
      <w:r w:rsidR="0020248E" w:rsidRPr="002A3619">
        <w:rPr>
          <w:lang w:val="ru-RU"/>
        </w:rPr>
        <w:t xml:space="preserve"> и чувани на – 20°</w:t>
      </w:r>
      <w:r w:rsidR="0020248E">
        <w:t>C</w:t>
      </w:r>
      <w:r w:rsidR="0020248E" w:rsidRPr="002A3619">
        <w:rPr>
          <w:lang w:val="ru-RU"/>
        </w:rPr>
        <w:t xml:space="preserve"> до даљег испитивања.</w:t>
      </w:r>
      <w:r w:rsidR="003F00B7">
        <w:rPr>
          <w:lang w:val="sr-Cyrl-CS"/>
        </w:rPr>
        <w:t xml:space="preserve"> </w:t>
      </w:r>
      <w:r w:rsidR="0020248E" w:rsidRPr="002A3619">
        <w:rPr>
          <w:lang w:val="ru-RU"/>
        </w:rPr>
        <w:t>Одређивање коцентрације азот-моноксида у очној водици и серуму болесника</w:t>
      </w:r>
      <w:r w:rsidR="003F00B7">
        <w:t xml:space="preserve"> </w:t>
      </w:r>
      <w:r w:rsidR="003F00B7">
        <w:rPr>
          <w:rFonts w:eastAsia="FranklinGothic-Book"/>
        </w:rPr>
        <w:t>се вршило по методи коју је описао Грин и сарадници, док је концентрација аскорбинске киселине одређивана методом коју су описали Рутковски и сарадници.</w:t>
      </w:r>
      <w:r w:rsidR="0020248E" w:rsidRPr="002A3619">
        <w:rPr>
          <w:b/>
          <w:sz w:val="28"/>
          <w:lang w:val="ru-RU"/>
        </w:rPr>
        <w:t xml:space="preserve"> </w:t>
      </w:r>
      <w:r w:rsidR="0020248E" w:rsidRPr="003F00B7">
        <w:rPr>
          <w:bCs/>
          <w:lang w:val="sr-Cyrl-CS"/>
        </w:rPr>
        <w:t>Одређивање нивоа</w:t>
      </w:r>
      <w:r w:rsidR="0020248E" w:rsidRPr="003F00B7">
        <w:rPr>
          <w:lang w:val="sr-Cyrl-CS"/>
        </w:rPr>
        <w:t xml:space="preserve"> </w:t>
      </w:r>
      <w:r w:rsidR="003F00B7" w:rsidRPr="003F00B7">
        <w:rPr>
          <w:lang w:val="sr-Cyrl-CS"/>
        </w:rPr>
        <w:t>одабраних цитокина (</w:t>
      </w:r>
      <w:r w:rsidR="0020248E" w:rsidRPr="003F00B7">
        <w:rPr>
          <w:rFonts w:eastAsia="MS Mincho"/>
          <w:lang w:val="fr-FR" w:eastAsia="ja-JP"/>
        </w:rPr>
        <w:t>TNF</w:t>
      </w:r>
      <w:r w:rsidR="0020248E" w:rsidRPr="003F00B7">
        <w:rPr>
          <w:lang w:val="sr-Cyrl-CS"/>
        </w:rPr>
        <w:t>-</w:t>
      </w:r>
      <w:r w:rsidR="0020248E" w:rsidRPr="003F00B7">
        <w:t>α</w:t>
      </w:r>
      <w:r w:rsidR="0020248E" w:rsidRPr="003F00B7">
        <w:rPr>
          <w:lang w:val="sr-Cyrl-CS"/>
        </w:rPr>
        <w:t>,</w:t>
      </w:r>
      <w:r w:rsidR="0020248E" w:rsidRPr="002A3619">
        <w:rPr>
          <w:rFonts w:eastAsia="MS Mincho"/>
          <w:lang w:val="ru-RU" w:eastAsia="ja-JP"/>
        </w:rPr>
        <w:t xml:space="preserve"> </w:t>
      </w:r>
      <w:r w:rsidR="0020248E" w:rsidRPr="003F00B7">
        <w:rPr>
          <w:rFonts w:eastAsia="MS Mincho"/>
          <w:lang w:val="fr-FR" w:eastAsia="ja-JP"/>
        </w:rPr>
        <w:t>IL</w:t>
      </w:r>
      <w:r w:rsidR="0020248E" w:rsidRPr="003F00B7">
        <w:rPr>
          <w:rFonts w:eastAsia="MS Mincho"/>
          <w:lang w:val="sr-Cyrl-CS" w:eastAsia="ja-JP"/>
        </w:rPr>
        <w:t xml:space="preserve">-6, </w:t>
      </w:r>
      <w:r w:rsidR="0020248E" w:rsidRPr="003F00B7">
        <w:t>IL</w:t>
      </w:r>
      <w:r w:rsidR="0020248E" w:rsidRPr="002A3619">
        <w:rPr>
          <w:lang w:val="ru-RU"/>
        </w:rPr>
        <w:t>-17,</w:t>
      </w:r>
      <w:r w:rsidR="0020248E" w:rsidRPr="002A3619">
        <w:rPr>
          <w:rFonts w:eastAsia="MS Mincho"/>
          <w:lang w:val="ru-RU" w:eastAsia="ja-JP"/>
        </w:rPr>
        <w:t xml:space="preserve"> </w:t>
      </w:r>
      <w:r w:rsidR="0020248E" w:rsidRPr="003F00B7">
        <w:rPr>
          <w:rFonts w:eastAsia="MS Mincho"/>
          <w:lang w:val="fr-FR" w:eastAsia="ja-JP"/>
        </w:rPr>
        <w:t>TGF</w:t>
      </w:r>
      <w:r w:rsidR="0020248E" w:rsidRPr="003F00B7">
        <w:rPr>
          <w:rFonts w:eastAsia="MS Mincho"/>
          <w:lang w:val="sr-Cyrl-CS" w:eastAsia="ja-JP"/>
        </w:rPr>
        <w:t>-</w:t>
      </w:r>
      <w:r w:rsidR="0020248E" w:rsidRPr="003F00B7">
        <w:rPr>
          <w:rFonts w:eastAsia="MS Mincho"/>
          <w:lang w:eastAsia="ja-JP"/>
        </w:rPr>
        <w:t>β</w:t>
      </w:r>
      <w:r w:rsidR="0020248E" w:rsidRPr="002A3619">
        <w:rPr>
          <w:rFonts w:eastAsia="MS Mincho"/>
          <w:lang w:val="ru-RU" w:eastAsia="ja-JP"/>
        </w:rPr>
        <w:t>,</w:t>
      </w:r>
      <w:r w:rsidR="0020248E" w:rsidRPr="002A3619">
        <w:rPr>
          <w:lang w:val="ru-RU"/>
        </w:rPr>
        <w:t xml:space="preserve"> </w:t>
      </w:r>
      <w:r w:rsidR="0020248E" w:rsidRPr="003F00B7">
        <w:t>PDGF</w:t>
      </w:r>
      <w:r w:rsidR="0020248E" w:rsidRPr="002A3619">
        <w:rPr>
          <w:lang w:val="ru-RU"/>
        </w:rPr>
        <w:t>,</w:t>
      </w:r>
      <w:r w:rsidR="0020248E" w:rsidRPr="002A3619">
        <w:rPr>
          <w:rFonts w:eastAsia="MS Mincho"/>
          <w:lang w:val="ru-RU" w:eastAsia="ja-JP"/>
        </w:rPr>
        <w:t xml:space="preserve"> </w:t>
      </w:r>
      <w:r w:rsidR="0020248E" w:rsidRPr="003F00B7">
        <w:t>EGF</w:t>
      </w:r>
      <w:r w:rsidR="0020248E" w:rsidRPr="002A3619">
        <w:rPr>
          <w:lang w:val="ru-RU"/>
        </w:rPr>
        <w:t xml:space="preserve">, </w:t>
      </w:r>
      <w:r w:rsidR="0020248E" w:rsidRPr="003F00B7">
        <w:t>IGF</w:t>
      </w:r>
      <w:r w:rsidR="0020248E" w:rsidRPr="002A3619">
        <w:rPr>
          <w:lang w:val="ru-RU"/>
        </w:rPr>
        <w:t>,</w:t>
      </w:r>
      <w:r w:rsidR="0020248E" w:rsidRPr="003F00B7">
        <w:rPr>
          <w:lang w:val="sr-Cyrl-CS"/>
        </w:rPr>
        <w:t xml:space="preserve"> </w:t>
      </w:r>
      <w:r w:rsidR="0020248E" w:rsidRPr="003F00B7">
        <w:rPr>
          <w:rFonts w:eastAsia="MS Mincho"/>
          <w:lang w:val="fr-FR" w:eastAsia="ja-JP"/>
        </w:rPr>
        <w:t>IL</w:t>
      </w:r>
      <w:r w:rsidR="0020248E" w:rsidRPr="003F00B7">
        <w:rPr>
          <w:rFonts w:eastAsia="MS Mincho"/>
          <w:lang w:val="sr-Cyrl-CS" w:eastAsia="ja-JP"/>
        </w:rPr>
        <w:t>-8 и</w:t>
      </w:r>
      <w:r w:rsidR="0020248E" w:rsidRPr="003F00B7">
        <w:rPr>
          <w:lang w:val="sr-Latn-CS"/>
        </w:rPr>
        <w:t xml:space="preserve"> </w:t>
      </w:r>
      <w:r w:rsidR="0020248E" w:rsidRPr="003F00B7">
        <w:t>ITAC</w:t>
      </w:r>
      <w:r w:rsidR="003F00B7" w:rsidRPr="003F00B7">
        <w:t>)</w:t>
      </w:r>
      <w:r w:rsidR="0020248E" w:rsidRPr="002A3619">
        <w:rPr>
          <w:lang w:val="ru-RU"/>
        </w:rPr>
        <w:t xml:space="preserve">, </w:t>
      </w:r>
      <w:r w:rsidR="003F00B7" w:rsidRPr="003F00B7">
        <w:t xml:space="preserve">вршено је </w:t>
      </w:r>
      <w:r w:rsidR="00CD7274" w:rsidRPr="00396DEE">
        <w:rPr>
          <w:lang w:val="sr-Cyrl-CS"/>
        </w:rPr>
        <w:t>коришћењем ензимоимунотест кита (</w:t>
      </w:r>
      <w:r w:rsidR="00CD7274" w:rsidRPr="00396DEE">
        <w:rPr>
          <w:lang w:val="sr-Latn-CS"/>
        </w:rPr>
        <w:t>ELISA</w:t>
      </w:r>
      <w:r w:rsidR="00CD7274">
        <w:rPr>
          <w:lang w:val="sr-Cyrl-CS"/>
        </w:rPr>
        <w:t xml:space="preserve"> од енг.</w:t>
      </w:r>
      <w:r w:rsidR="00CD7274" w:rsidRPr="00396DEE">
        <w:rPr>
          <w:lang w:val="sr-Latn-CS"/>
        </w:rPr>
        <w:t xml:space="preserve"> </w:t>
      </w:r>
      <w:r w:rsidR="00CD7274" w:rsidRPr="002A3619">
        <w:rPr>
          <w:bCs/>
          <w:lang w:val="sr-Latn-CS"/>
        </w:rPr>
        <w:t>Enzyme</w:t>
      </w:r>
      <w:r w:rsidR="00CD7274">
        <w:rPr>
          <w:bCs/>
          <w:lang w:val="sr-Cyrl-CS"/>
        </w:rPr>
        <w:t xml:space="preserve"> </w:t>
      </w:r>
      <w:r w:rsidR="00CD7274" w:rsidRPr="002A3619">
        <w:rPr>
          <w:bCs/>
          <w:lang w:val="sr-Latn-CS"/>
        </w:rPr>
        <w:t>- linked immunosorbent assay</w:t>
      </w:r>
      <w:r w:rsidR="00CD7274" w:rsidRPr="002A3619">
        <w:rPr>
          <w:lang w:val="sr-Latn-CS"/>
        </w:rPr>
        <w:t xml:space="preserve">; R&amp;D Systems Minneapolis, MN) </w:t>
      </w:r>
      <w:r w:rsidR="00CD7274" w:rsidRPr="00396DEE">
        <w:rPr>
          <w:lang w:val="sr-Cyrl-CS"/>
        </w:rPr>
        <w:t xml:space="preserve">специфичног за хумане цитокине, уз сагласност са написаним протоколом. Стандард као и сви узорци су </w:t>
      </w:r>
      <w:r w:rsidR="00CD7274">
        <w:rPr>
          <w:lang w:val="sr-Cyrl-CS"/>
        </w:rPr>
        <w:t>у</w:t>
      </w:r>
      <w:r w:rsidR="00CD7274" w:rsidRPr="00396DEE">
        <w:rPr>
          <w:lang w:val="sr-Cyrl-CS"/>
        </w:rPr>
        <w:t xml:space="preserve">рађени у трипликату. </w:t>
      </w:r>
    </w:p>
    <w:p w:rsidR="0012015D" w:rsidRDefault="00CE5BBE" w:rsidP="0012015D">
      <w:pPr>
        <w:spacing w:line="360" w:lineRule="auto"/>
        <w:ind w:right="4" w:firstLine="720"/>
        <w:jc w:val="both"/>
        <w:rPr>
          <w:b/>
        </w:rPr>
      </w:pPr>
      <w:r w:rsidRPr="0027469E">
        <w:rPr>
          <w:lang w:val="sr-Cyrl-CS"/>
        </w:rPr>
        <w:t>Резултати истраживања су приказани</w:t>
      </w:r>
      <w:r w:rsidR="001F2F84" w:rsidRPr="001F2F84">
        <w:rPr>
          <w:lang w:val="sr-Cyrl-CS"/>
        </w:rPr>
        <w:t xml:space="preserve"> </w:t>
      </w:r>
      <w:r w:rsidR="001F2F84" w:rsidRPr="0027469E">
        <w:rPr>
          <w:lang w:val="sr-Cyrl-CS"/>
        </w:rPr>
        <w:t>систематично</w:t>
      </w:r>
      <w:r w:rsidRPr="0027469E">
        <w:rPr>
          <w:lang w:val="sr-Cyrl-CS"/>
        </w:rPr>
        <w:t xml:space="preserve"> и добро документовани. </w:t>
      </w:r>
      <w:r w:rsidR="001F2F84">
        <w:rPr>
          <w:lang w:val="sr-Cyrl-CS"/>
        </w:rPr>
        <w:t xml:space="preserve">Приказаним резултатима је документовано да </w:t>
      </w:r>
      <w:r w:rsidR="00CD7274">
        <w:rPr>
          <w:lang w:val="sr-Cyrl-CS"/>
        </w:rPr>
        <w:t xml:space="preserve">се псеудоексфолијације срећу у каснијој животној доби и да је степен испољавања псеудоексфолијација у директној поовезаности са старошћу болесника (старији болесници чешће оболевају од псеудоексфолијативног </w:t>
      </w:r>
      <w:r w:rsidR="00AB19C1">
        <w:rPr>
          <w:lang w:val="sr-Cyrl-CS"/>
        </w:rPr>
        <w:t>глаукома), као и да је чеши код припадника женског пола. Приказано је да су псеудоексфолијације углавном билатералне у ПЕХ глаукому, а да се у ПЕХ синдрому среће и монолатерална манифестација. Такође је показано да постоје извесна кардиоваскуларна и цереброваскуларнпен а обољења која су у непосредној повезаности са присуством псеудоексфолијација у оку, као и већи ст</w:t>
      </w:r>
      <w:r w:rsidR="002047C9">
        <w:rPr>
          <w:lang w:val="sr-Cyrl-CS"/>
        </w:rPr>
        <w:t xml:space="preserve">епен оштећења слуха. Установљено је и да је присуство псеудоексфолијација у оку повезано са већим степеном тврдоће нуклеуса сочива, као и са зрелим облицима старачке скраме. Са обзиром да су испитаници подвргнути хируршкој интревенцији операције скраме, значајно је било  и праћење </w:t>
      </w:r>
      <w:r w:rsidR="002047C9">
        <w:rPr>
          <w:lang w:val="sr-Cyrl-CS"/>
        </w:rPr>
        <w:lastRenderedPageBreak/>
        <w:t>ширине зенице ипитаника. Дошли смо до податка да је шира зеница повезана са мањим степеном испољавања псеудоексфолијација.</w:t>
      </w:r>
      <w:r w:rsidR="00F06169">
        <w:rPr>
          <w:lang w:val="sr-Cyrl-CS"/>
        </w:rPr>
        <w:t xml:space="preserve"> </w:t>
      </w:r>
      <w:r w:rsidR="00F06169" w:rsidRPr="00F06169">
        <w:t>Праћењем оксидативног статуса испитаника установљено је да је к</w:t>
      </w:r>
      <w:r w:rsidR="002047C9" w:rsidRPr="002A3619">
        <w:rPr>
          <w:lang w:val="ru-RU"/>
        </w:rPr>
        <w:t xml:space="preserve">онцентрација аскорбинске киселине </w:t>
      </w:r>
      <w:r w:rsidR="00F06169" w:rsidRPr="00F06169">
        <w:t xml:space="preserve">у очној водици </w:t>
      </w:r>
      <w:r w:rsidR="002047C9" w:rsidRPr="002A3619">
        <w:rPr>
          <w:lang w:val="ru-RU"/>
        </w:rPr>
        <w:t>значајно смањена код болесника са ПЕХ глаукомом у односу на болеснике из контролне групе; док није уочена разлика у серумским концентрацијама у свим испитиваним групама.</w:t>
      </w:r>
      <w:r w:rsidR="00F06169" w:rsidRPr="00F06169">
        <w:t xml:space="preserve"> Такође, к</w:t>
      </w:r>
      <w:r w:rsidR="00F06169" w:rsidRPr="002A3619">
        <w:rPr>
          <w:lang w:val="ru-RU"/>
        </w:rPr>
        <w:t>онцентрација азот-моноксида је статички значајно повишена у очној водици болесника са ПЕХ глаукомом у поређењу са болесницима са раном и касном фазом ПЕХ синдрома и контролне групе</w:t>
      </w:r>
      <w:r w:rsidR="00F06169" w:rsidRPr="00F06169">
        <w:t>, али и</w:t>
      </w:r>
      <w:r w:rsidR="00F06169" w:rsidRPr="002A3619">
        <w:rPr>
          <w:lang w:val="ru-RU"/>
        </w:rPr>
        <w:t xml:space="preserve"> значајно повећање азот-моноксида у серуму болесника са раном фазом ПЕХ синдрома</w:t>
      </w:r>
      <w:r w:rsidR="00F06169" w:rsidRPr="00F06169">
        <w:t>.</w:t>
      </w:r>
      <w:r w:rsidR="00F06169">
        <w:rPr>
          <w:b/>
        </w:rPr>
        <w:t xml:space="preserve"> </w:t>
      </w:r>
      <w:r w:rsidR="00F06169" w:rsidRPr="002A3619">
        <w:rPr>
          <w:lang w:val="ru-RU"/>
        </w:rPr>
        <w:t xml:space="preserve">Ниво проинфламаторних цитокина </w:t>
      </w:r>
      <w:r w:rsidR="00F06169" w:rsidRPr="00F06169">
        <w:t>TNF</w:t>
      </w:r>
      <w:r w:rsidR="00F06169" w:rsidRPr="002A3619">
        <w:rPr>
          <w:lang w:val="ru-RU"/>
        </w:rPr>
        <w:t>-</w:t>
      </w:r>
      <w:r w:rsidR="00F06169" w:rsidRPr="00F06169">
        <w:t>α</w:t>
      </w:r>
      <w:r w:rsidR="00F06169" w:rsidRPr="002A3619">
        <w:rPr>
          <w:lang w:val="ru-RU"/>
        </w:rPr>
        <w:t xml:space="preserve"> и </w:t>
      </w:r>
      <w:r w:rsidR="00F06169" w:rsidRPr="00F06169">
        <w:t>IL</w:t>
      </w:r>
      <w:r w:rsidR="00F06169" w:rsidRPr="002A3619">
        <w:rPr>
          <w:lang w:val="ru-RU"/>
        </w:rPr>
        <w:t xml:space="preserve">-17 у очној водици је повишен код болесника са ПЕХ синдромом (рана и касна фаза) и ПЕХ глаукомом, док је ниво </w:t>
      </w:r>
      <w:r w:rsidR="00F06169" w:rsidRPr="00F06169">
        <w:t>IL</w:t>
      </w:r>
      <w:r w:rsidR="00F06169" w:rsidRPr="002A3619">
        <w:rPr>
          <w:lang w:val="ru-RU"/>
        </w:rPr>
        <w:t>-6 у очној водици повишен код болесника са раном фазом ПЕХ синдрома и болесника са ПЕХ глаукомом.</w:t>
      </w:r>
      <w:r w:rsidR="00F06169">
        <w:t xml:space="preserve"> </w:t>
      </w:r>
      <w:r w:rsidR="00F06169" w:rsidRPr="002A3619">
        <w:rPr>
          <w:lang w:val="ru-RU"/>
        </w:rPr>
        <w:t xml:space="preserve">Серумски ниво проинфламаторног цитокина </w:t>
      </w:r>
      <w:r w:rsidR="00F06169" w:rsidRPr="00F06169">
        <w:t>IL</w:t>
      </w:r>
      <w:r w:rsidR="00F06169" w:rsidRPr="002A3619">
        <w:rPr>
          <w:lang w:val="ru-RU"/>
        </w:rPr>
        <w:t>-6 је повишен код болесника са раном и касном фазом ПЕХ синдрома</w:t>
      </w:r>
      <w:r w:rsidR="00F06169" w:rsidRPr="00F06169">
        <w:t>, док нивои осталих нису показивали статистички значјане промене</w:t>
      </w:r>
      <w:r w:rsidR="00F06169">
        <w:t xml:space="preserve">. </w:t>
      </w:r>
      <w:r w:rsidR="00C95305" w:rsidRPr="002A3619">
        <w:rPr>
          <w:lang w:val="ru-RU"/>
        </w:rPr>
        <w:t xml:space="preserve">Ниво регулаторног цитокина </w:t>
      </w:r>
      <w:r w:rsidR="00C95305" w:rsidRPr="00C95305">
        <w:t>TGF</w:t>
      </w:r>
      <w:r w:rsidR="00C95305" w:rsidRPr="002A3619">
        <w:rPr>
          <w:lang w:val="ru-RU"/>
        </w:rPr>
        <w:t>-</w:t>
      </w:r>
      <w:r w:rsidR="00C95305" w:rsidRPr="00C95305">
        <w:t>β</w:t>
      </w:r>
      <w:r w:rsidR="00C95305" w:rsidRPr="002A3619">
        <w:rPr>
          <w:lang w:val="ru-RU"/>
        </w:rPr>
        <w:t xml:space="preserve"> у очној водици је повишен код болесника са раном фазом ПЕХ синдрома, док је ниво </w:t>
      </w:r>
      <w:r w:rsidR="00C95305" w:rsidRPr="00C95305">
        <w:t>PDGF</w:t>
      </w:r>
      <w:r w:rsidR="00C95305" w:rsidRPr="002A3619">
        <w:rPr>
          <w:lang w:val="ru-RU"/>
        </w:rPr>
        <w:t xml:space="preserve"> повишен у раној и касној фази ПЕХ синдрома. Код болесника са ПЕХ глаукомом је повишен ниво </w:t>
      </w:r>
      <w:r w:rsidR="00C95305" w:rsidRPr="00C95305">
        <w:t>EGF</w:t>
      </w:r>
      <w:r w:rsidR="00C95305" w:rsidRPr="002A3619">
        <w:rPr>
          <w:lang w:val="ru-RU"/>
        </w:rPr>
        <w:t xml:space="preserve">, </w:t>
      </w:r>
      <w:r w:rsidR="00C95305" w:rsidRPr="00C95305">
        <w:t>IL</w:t>
      </w:r>
      <w:r w:rsidR="00C95305" w:rsidRPr="002A3619">
        <w:rPr>
          <w:lang w:val="ru-RU"/>
        </w:rPr>
        <w:t xml:space="preserve">-8 и </w:t>
      </w:r>
      <w:r w:rsidR="00C95305" w:rsidRPr="00C95305">
        <w:t>ITAC</w:t>
      </w:r>
      <w:r w:rsidR="00C95305" w:rsidRPr="002A3619">
        <w:rPr>
          <w:lang w:val="ru-RU"/>
        </w:rPr>
        <w:t xml:space="preserve">, а </w:t>
      </w:r>
      <w:r w:rsidR="00C95305" w:rsidRPr="00C95305">
        <w:t>IGF</w:t>
      </w:r>
      <w:r w:rsidR="00C95305" w:rsidRPr="002A3619">
        <w:rPr>
          <w:lang w:val="ru-RU"/>
        </w:rPr>
        <w:t xml:space="preserve"> је дет</w:t>
      </w:r>
      <w:r w:rsidR="00C95305" w:rsidRPr="00C95305">
        <w:t>е</w:t>
      </w:r>
      <w:r w:rsidR="00C95305" w:rsidRPr="002A3619">
        <w:rPr>
          <w:lang w:val="ru-RU"/>
        </w:rPr>
        <w:t>ктован код болесника са ПЕХ глаукомом.</w:t>
      </w:r>
      <w:r w:rsidR="00C95305" w:rsidRPr="00C95305">
        <w:t xml:space="preserve"> </w:t>
      </w:r>
      <w:r w:rsidR="00C95305" w:rsidRPr="002A3619">
        <w:t xml:space="preserve">Повишен ниво </w:t>
      </w:r>
      <w:r w:rsidR="00C95305" w:rsidRPr="00C95305">
        <w:t>TGF</w:t>
      </w:r>
      <w:r w:rsidR="00C95305" w:rsidRPr="002A3619">
        <w:t>-</w:t>
      </w:r>
      <w:r w:rsidR="00C95305" w:rsidRPr="00C95305">
        <w:t>β</w:t>
      </w:r>
      <w:r w:rsidR="00C95305" w:rsidRPr="002A3619">
        <w:t xml:space="preserve"> покреће процес стварања фиброзног ткива у раној фази ПЕХ сиднрома, уз активност </w:t>
      </w:r>
      <w:r w:rsidR="00C95305" w:rsidRPr="00C95305">
        <w:t>PDGF</w:t>
      </w:r>
      <w:r w:rsidR="00C95305" w:rsidRPr="002A3619">
        <w:t xml:space="preserve">, </w:t>
      </w:r>
      <w:r w:rsidR="00C95305" w:rsidRPr="00C95305">
        <w:t>EGF</w:t>
      </w:r>
      <w:r w:rsidR="00C95305" w:rsidRPr="002A3619">
        <w:t xml:space="preserve"> и </w:t>
      </w:r>
      <w:r w:rsidR="00C95305" w:rsidRPr="00C95305">
        <w:t>IL</w:t>
      </w:r>
      <w:r w:rsidR="00C95305" w:rsidRPr="002A3619">
        <w:t xml:space="preserve">-8 у касној фази ПЕХ сиднрома. </w:t>
      </w:r>
      <w:r w:rsidR="00C95305" w:rsidRPr="002A3619">
        <w:rPr>
          <w:lang w:val="ru-RU"/>
        </w:rPr>
        <w:t xml:space="preserve">Каснију улогу у том процесу преузимају </w:t>
      </w:r>
      <w:r w:rsidR="00C95305" w:rsidRPr="00C95305">
        <w:t>IL</w:t>
      </w:r>
      <w:r w:rsidR="00C95305" w:rsidRPr="002A3619">
        <w:rPr>
          <w:lang w:val="ru-RU"/>
        </w:rPr>
        <w:t xml:space="preserve">-8 и </w:t>
      </w:r>
      <w:r w:rsidR="00C95305" w:rsidRPr="00C95305">
        <w:t>ITAC</w:t>
      </w:r>
      <w:r w:rsidR="00C95305" w:rsidRPr="002A3619">
        <w:rPr>
          <w:lang w:val="ru-RU"/>
        </w:rPr>
        <w:t>, у фази развијеног глаукома</w:t>
      </w:r>
      <w:r w:rsidR="00C95305">
        <w:t>.</w:t>
      </w:r>
    </w:p>
    <w:p w:rsidR="006E0E57" w:rsidRPr="0012015D" w:rsidRDefault="00CE5BBE" w:rsidP="0012015D">
      <w:pPr>
        <w:spacing w:line="360" w:lineRule="auto"/>
        <w:ind w:right="4" w:firstLine="720"/>
        <w:jc w:val="both"/>
        <w:rPr>
          <w:b/>
        </w:rPr>
      </w:pPr>
      <w:r w:rsidRPr="0027469E">
        <w:rPr>
          <w:lang w:val="sr-Cyrl-CS"/>
        </w:rPr>
        <w:t xml:space="preserve">У поглављу </w:t>
      </w:r>
      <w:r w:rsidR="00A01800" w:rsidRPr="002A3619">
        <w:rPr>
          <w:lang w:val="ru-RU"/>
        </w:rPr>
        <w:t>Д</w:t>
      </w:r>
      <w:r w:rsidRPr="0027469E">
        <w:rPr>
          <w:lang w:val="sr-Cyrl-CS"/>
        </w:rPr>
        <w:t xml:space="preserve">искусија анализирани су добијени резултати и поређени са литературним подацима из ове области. Коментари добијених резултата су језгровити, а начин приказивања података чини их прегледним и разумљивим. Резултати су </w:t>
      </w:r>
      <w:r w:rsidR="00313D76">
        <w:rPr>
          <w:lang w:val="sr-Cyrl-CS"/>
        </w:rPr>
        <w:t xml:space="preserve">детаљно </w:t>
      </w:r>
      <w:r w:rsidRPr="0027469E">
        <w:rPr>
          <w:lang w:val="sr-Cyrl-CS"/>
        </w:rPr>
        <w:t xml:space="preserve">дискутовани у </w:t>
      </w:r>
      <w:r w:rsidR="00353E02">
        <w:rPr>
          <w:lang w:val="sr-Cyrl-CS"/>
        </w:rPr>
        <w:t xml:space="preserve">контексту утицаја </w:t>
      </w:r>
      <w:r w:rsidR="00C95305">
        <w:rPr>
          <w:lang w:val="sr-Cyrl-CS"/>
        </w:rPr>
        <w:t xml:space="preserve">оксидативног стреса на активацију запаљења у ткиву, уз повећану активност проинфламаторних </w:t>
      </w:r>
      <w:r w:rsidR="00C95305" w:rsidRPr="003F00B7">
        <w:rPr>
          <w:lang w:val="sr-Cyrl-CS"/>
        </w:rPr>
        <w:t>(</w:t>
      </w:r>
      <w:r w:rsidR="00C95305" w:rsidRPr="003F00B7">
        <w:rPr>
          <w:rFonts w:eastAsia="MS Mincho"/>
          <w:lang w:val="fr-FR" w:eastAsia="ja-JP"/>
        </w:rPr>
        <w:t>TNF</w:t>
      </w:r>
      <w:r w:rsidR="00C95305" w:rsidRPr="003F00B7">
        <w:rPr>
          <w:lang w:val="sr-Cyrl-CS"/>
        </w:rPr>
        <w:t>-</w:t>
      </w:r>
      <w:r w:rsidR="00C95305" w:rsidRPr="003F00B7">
        <w:t>α</w:t>
      </w:r>
      <w:r w:rsidR="00C95305" w:rsidRPr="003F00B7">
        <w:rPr>
          <w:lang w:val="sr-Cyrl-CS"/>
        </w:rPr>
        <w:t>,</w:t>
      </w:r>
      <w:r w:rsidR="00C95305" w:rsidRPr="002A3619">
        <w:rPr>
          <w:rFonts w:eastAsia="MS Mincho"/>
          <w:lang w:val="sr-Cyrl-CS" w:eastAsia="ja-JP"/>
        </w:rPr>
        <w:t xml:space="preserve"> </w:t>
      </w:r>
      <w:r w:rsidR="00C95305" w:rsidRPr="003F00B7">
        <w:rPr>
          <w:rFonts w:eastAsia="MS Mincho"/>
          <w:lang w:val="fr-FR" w:eastAsia="ja-JP"/>
        </w:rPr>
        <w:t>IL</w:t>
      </w:r>
      <w:r w:rsidR="00C95305" w:rsidRPr="003F00B7">
        <w:rPr>
          <w:rFonts w:eastAsia="MS Mincho"/>
          <w:lang w:val="sr-Cyrl-CS" w:eastAsia="ja-JP"/>
        </w:rPr>
        <w:t xml:space="preserve">-6, </w:t>
      </w:r>
      <w:r w:rsidR="00C95305" w:rsidRPr="003F00B7">
        <w:t>IL</w:t>
      </w:r>
      <w:r w:rsidR="00C95305" w:rsidRPr="002A3619">
        <w:rPr>
          <w:lang w:val="sr-Cyrl-CS"/>
        </w:rPr>
        <w:t>-17</w:t>
      </w:r>
      <w:r w:rsidR="00C95305">
        <w:t xml:space="preserve">) </w:t>
      </w:r>
      <w:r w:rsidR="00C95305">
        <w:rPr>
          <w:lang w:val="sr-Cyrl-CS"/>
        </w:rPr>
        <w:t>и обавезну активацију регулатонрих цитокина (</w:t>
      </w:r>
      <w:r w:rsidR="00C95305" w:rsidRPr="003F00B7">
        <w:rPr>
          <w:rFonts w:eastAsia="MS Mincho"/>
          <w:lang w:val="fr-FR" w:eastAsia="ja-JP"/>
        </w:rPr>
        <w:t>TGF</w:t>
      </w:r>
      <w:r w:rsidR="00C95305" w:rsidRPr="003F00B7">
        <w:rPr>
          <w:rFonts w:eastAsia="MS Mincho"/>
          <w:lang w:val="sr-Cyrl-CS" w:eastAsia="ja-JP"/>
        </w:rPr>
        <w:t>-</w:t>
      </w:r>
      <w:r w:rsidR="00C95305" w:rsidRPr="003F00B7">
        <w:rPr>
          <w:rFonts w:eastAsia="MS Mincho"/>
          <w:lang w:eastAsia="ja-JP"/>
        </w:rPr>
        <w:t>β</w:t>
      </w:r>
      <w:r w:rsidR="00C95305" w:rsidRPr="002A3619">
        <w:rPr>
          <w:rFonts w:eastAsia="MS Mincho"/>
          <w:lang w:val="sr-Cyrl-CS" w:eastAsia="ja-JP"/>
        </w:rPr>
        <w:t>,</w:t>
      </w:r>
      <w:r w:rsidR="00C95305" w:rsidRPr="002A3619">
        <w:rPr>
          <w:lang w:val="sr-Cyrl-CS"/>
        </w:rPr>
        <w:t xml:space="preserve"> </w:t>
      </w:r>
      <w:r w:rsidR="00C95305" w:rsidRPr="003F00B7">
        <w:t>PDGF</w:t>
      </w:r>
      <w:r w:rsidR="00C95305" w:rsidRPr="002A3619">
        <w:rPr>
          <w:lang w:val="sr-Cyrl-CS"/>
        </w:rPr>
        <w:t>,</w:t>
      </w:r>
      <w:r w:rsidR="00C95305" w:rsidRPr="002A3619">
        <w:rPr>
          <w:rFonts w:eastAsia="MS Mincho"/>
          <w:lang w:val="sr-Cyrl-CS" w:eastAsia="ja-JP"/>
        </w:rPr>
        <w:t xml:space="preserve"> </w:t>
      </w:r>
      <w:r w:rsidR="00C95305" w:rsidRPr="003F00B7">
        <w:t>EGF</w:t>
      </w:r>
      <w:r w:rsidR="00C95305" w:rsidRPr="002A3619">
        <w:rPr>
          <w:lang w:val="sr-Cyrl-CS"/>
        </w:rPr>
        <w:t xml:space="preserve">, </w:t>
      </w:r>
      <w:r w:rsidR="00C95305" w:rsidRPr="003F00B7">
        <w:t>IGF</w:t>
      </w:r>
      <w:r w:rsidR="00C95305" w:rsidRPr="002A3619">
        <w:rPr>
          <w:lang w:val="sr-Cyrl-CS"/>
        </w:rPr>
        <w:t>,</w:t>
      </w:r>
      <w:r w:rsidR="00C95305" w:rsidRPr="003F00B7">
        <w:rPr>
          <w:lang w:val="sr-Cyrl-CS"/>
        </w:rPr>
        <w:t xml:space="preserve"> </w:t>
      </w:r>
      <w:r w:rsidR="00C95305" w:rsidRPr="003F00B7">
        <w:rPr>
          <w:rFonts w:eastAsia="MS Mincho"/>
          <w:lang w:val="fr-FR" w:eastAsia="ja-JP"/>
        </w:rPr>
        <w:t>IL</w:t>
      </w:r>
      <w:r w:rsidR="00C95305" w:rsidRPr="003F00B7">
        <w:rPr>
          <w:rFonts w:eastAsia="MS Mincho"/>
          <w:lang w:val="sr-Cyrl-CS" w:eastAsia="ja-JP"/>
        </w:rPr>
        <w:t>-8 и</w:t>
      </w:r>
      <w:r w:rsidR="00C95305" w:rsidRPr="003F00B7">
        <w:rPr>
          <w:lang w:val="sr-Latn-CS"/>
        </w:rPr>
        <w:t xml:space="preserve"> </w:t>
      </w:r>
      <w:r w:rsidR="00C95305" w:rsidRPr="003F00B7">
        <w:t>ITAC</w:t>
      </w:r>
      <w:r w:rsidR="00C95305">
        <w:t>)</w:t>
      </w:r>
      <w:r w:rsidR="00C95305">
        <w:rPr>
          <w:lang w:val="sr-Cyrl-CS"/>
        </w:rPr>
        <w:t xml:space="preserve">. Показано је да иако постоје хипоксични услови, нема видљивих новоформираних крвних судова, за шта је одговрно деловање хемокина </w:t>
      </w:r>
      <w:r w:rsidR="00C95305" w:rsidRPr="003F00B7">
        <w:t>ITAC</w:t>
      </w:r>
      <w:r w:rsidR="00C95305">
        <w:t>.</w:t>
      </w:r>
    </w:p>
    <w:p w:rsidR="0089050B" w:rsidRPr="002A3619" w:rsidRDefault="006E0E57" w:rsidP="006E0E57">
      <w:pPr>
        <w:tabs>
          <w:tab w:val="left" w:pos="567"/>
          <w:tab w:val="left" w:pos="1134"/>
        </w:tabs>
        <w:spacing w:line="360" w:lineRule="auto"/>
        <w:jc w:val="both"/>
        <w:rPr>
          <w:lang w:val="ru-RU"/>
        </w:rPr>
      </w:pPr>
      <w:r w:rsidRPr="002A3619">
        <w:rPr>
          <w:lang w:val="ru-RU"/>
        </w:rPr>
        <w:t xml:space="preserve">     Литература је адекватна по обиму и садржини. Наведени су, у међународним оквирима, најзначајнији оригинални и ревијски научни радови у овој области.</w:t>
      </w:r>
    </w:p>
    <w:p w:rsidR="00267CA7" w:rsidRPr="00267CA7" w:rsidRDefault="00B339FB" w:rsidP="00B339FB">
      <w:pPr>
        <w:spacing w:line="360" w:lineRule="auto"/>
        <w:jc w:val="both"/>
        <w:rPr>
          <w:lang w:val="sr-Cyrl-CS"/>
        </w:rPr>
      </w:pPr>
      <w:r>
        <w:rPr>
          <w:lang w:val="sr-Cyrl-CS"/>
        </w:rPr>
        <w:t xml:space="preserve">     </w:t>
      </w:r>
      <w:r w:rsidR="00CE5BBE" w:rsidRPr="0027469E">
        <w:rPr>
          <w:lang w:val="sr-Cyrl-CS"/>
        </w:rPr>
        <w:t xml:space="preserve">На основу претходно изнетих чињеница, Комисија сматра да завршена докторска дисертација </w:t>
      </w:r>
      <w:r w:rsidR="0089050B" w:rsidRPr="0027469E">
        <w:rPr>
          <w:lang w:val="sr-Cyrl-CS"/>
        </w:rPr>
        <w:t xml:space="preserve">кандидата </w:t>
      </w:r>
      <w:r w:rsidR="00C95305">
        <w:rPr>
          <w:lang w:val="sr-Cyrl-CS"/>
        </w:rPr>
        <w:t xml:space="preserve">Татјане С. Шаренац </w:t>
      </w:r>
      <w:r w:rsidR="004341C2">
        <w:rPr>
          <w:lang w:val="sr-Cyrl-CS"/>
        </w:rPr>
        <w:t>Вуловић</w:t>
      </w:r>
      <w:r w:rsidR="0089050B" w:rsidRPr="0027469E">
        <w:rPr>
          <w:lang w:val="sr-Cyrl-CS"/>
        </w:rPr>
        <w:t xml:space="preserve"> под називом </w:t>
      </w:r>
      <w:r w:rsidR="00665B87" w:rsidRPr="0027469E">
        <w:rPr>
          <w:lang w:val="sr-Cyrl-CS"/>
        </w:rPr>
        <w:t>,,</w:t>
      </w:r>
      <w:r w:rsidR="00C95305">
        <w:rPr>
          <w:lang w:val="sr-Cyrl-CS"/>
        </w:rPr>
        <w:t xml:space="preserve">Проинфламаторни и </w:t>
      </w:r>
      <w:r w:rsidR="00C95305">
        <w:rPr>
          <w:lang w:val="sr-Cyrl-CS"/>
        </w:rPr>
        <w:lastRenderedPageBreak/>
        <w:t>регулаторни медијатори у псеудеоксфолијативном синдрому</w:t>
      </w:r>
      <w:r w:rsidR="00665B87" w:rsidRPr="0027469E">
        <w:rPr>
          <w:lang w:val="ru-RU"/>
        </w:rPr>
        <w:t>”</w:t>
      </w:r>
      <w:r w:rsidR="00CE5BBE" w:rsidRPr="0027469E">
        <w:rPr>
          <w:lang w:val="sr-Cyrl-CS"/>
        </w:rPr>
        <w:t>, по обиму и квалитету израде у потпуности одговара пријављеној теми дисертације.</w:t>
      </w:r>
    </w:p>
    <w:p w:rsidR="00401D59" w:rsidRDefault="00401D59" w:rsidP="00665B87">
      <w:pPr>
        <w:tabs>
          <w:tab w:val="left" w:pos="5823"/>
        </w:tabs>
        <w:spacing w:line="360" w:lineRule="auto"/>
        <w:jc w:val="both"/>
        <w:rPr>
          <w:b/>
          <w:bCs/>
          <w:lang w:val="ru-RU"/>
        </w:rPr>
      </w:pPr>
    </w:p>
    <w:p w:rsidR="002C2370" w:rsidRPr="0012015D" w:rsidRDefault="002C2370" w:rsidP="0012015D">
      <w:pPr>
        <w:tabs>
          <w:tab w:val="left" w:pos="5823"/>
        </w:tabs>
        <w:spacing w:line="360" w:lineRule="auto"/>
        <w:jc w:val="both"/>
        <w:rPr>
          <w:b/>
          <w:bCs/>
          <w:lang w:val="ru-RU"/>
        </w:rPr>
      </w:pPr>
      <w:r w:rsidRPr="0027469E">
        <w:rPr>
          <w:b/>
          <w:bCs/>
          <w:lang w:val="ru-RU"/>
        </w:rPr>
        <w:t>2.5. Научни резултати докторске дисертације</w:t>
      </w:r>
    </w:p>
    <w:p w:rsidR="002C2370" w:rsidRPr="0027469E" w:rsidRDefault="002C2370" w:rsidP="000441EE">
      <w:pPr>
        <w:spacing w:line="360" w:lineRule="auto"/>
        <w:ind w:firstLine="720"/>
        <w:jc w:val="both"/>
        <w:rPr>
          <w:lang w:val="sr-Cyrl-CS"/>
        </w:rPr>
      </w:pPr>
    </w:p>
    <w:p w:rsidR="00FB6E15" w:rsidRPr="004341C2" w:rsidRDefault="002538F2" w:rsidP="00FB6E15">
      <w:pPr>
        <w:spacing w:line="360" w:lineRule="auto"/>
        <w:jc w:val="both"/>
        <w:rPr>
          <w:lang w:val="sr-Cyrl-CS"/>
        </w:rPr>
      </w:pPr>
      <w:r w:rsidRPr="0027469E">
        <w:rPr>
          <w:lang w:val="sr-Cyrl-CS"/>
        </w:rPr>
        <w:t>Најзначајнији резултати истраживања су садржани у следећим закључцима</w:t>
      </w:r>
      <w:r w:rsidR="00D712A8" w:rsidRPr="0027469E">
        <w:rPr>
          <w:lang w:val="sr-Cyrl-CS"/>
        </w:rPr>
        <w:t>:</w:t>
      </w:r>
    </w:p>
    <w:p w:rsidR="00FB6E15" w:rsidRPr="004341C2" w:rsidRDefault="00FB6E15" w:rsidP="00FB6E15">
      <w:pPr>
        <w:spacing w:line="360" w:lineRule="auto"/>
        <w:jc w:val="both"/>
        <w:rPr>
          <w:noProof/>
        </w:rPr>
      </w:pPr>
    </w:p>
    <w:p w:rsidR="0093208E" w:rsidRPr="00670DBC" w:rsidRDefault="0093208E" w:rsidP="0093208E">
      <w:pPr>
        <w:pStyle w:val="ListParagraph"/>
        <w:numPr>
          <w:ilvl w:val="0"/>
          <w:numId w:val="44"/>
        </w:numPr>
        <w:autoSpaceDE w:val="0"/>
        <w:autoSpaceDN w:val="0"/>
        <w:adjustRightInd w:val="0"/>
        <w:spacing w:line="360" w:lineRule="auto"/>
        <w:ind w:right="4"/>
        <w:contextualSpacing/>
        <w:jc w:val="both"/>
      </w:pPr>
      <w:r w:rsidRPr="00670DBC">
        <w:t>Псеудоексфолијације су системско обољење које изазива стварање и акумулацију ПЕХ материјала у свим деловима ока, али и у зидовима крвних судова ока и читавог организма.</w:t>
      </w:r>
    </w:p>
    <w:p w:rsidR="0093208E" w:rsidRPr="00670DBC" w:rsidRDefault="0093208E" w:rsidP="0093208E">
      <w:pPr>
        <w:pStyle w:val="ListParagraph"/>
        <w:numPr>
          <w:ilvl w:val="0"/>
          <w:numId w:val="44"/>
        </w:numPr>
        <w:autoSpaceDE w:val="0"/>
        <w:autoSpaceDN w:val="0"/>
        <w:adjustRightInd w:val="0"/>
        <w:spacing w:line="360" w:lineRule="auto"/>
        <w:ind w:right="4"/>
        <w:contextualSpacing/>
        <w:jc w:val="both"/>
      </w:pPr>
      <w:r w:rsidRPr="00670DBC">
        <w:t>Псеудо</w:t>
      </w:r>
      <w:r>
        <w:t xml:space="preserve">ексфолијативни синдром/глауком </w:t>
      </w:r>
      <w:r>
        <w:rPr>
          <w:lang w:val="sr-Cyrl-CS"/>
        </w:rPr>
        <w:t>с</w:t>
      </w:r>
      <w:r w:rsidRPr="00670DBC">
        <w:t xml:space="preserve">е чешће </w:t>
      </w:r>
      <w:r>
        <w:rPr>
          <w:lang w:val="sr-Cyrl-CS"/>
        </w:rPr>
        <w:t>јавља у</w:t>
      </w:r>
      <w:r>
        <w:t xml:space="preserve"> стариј</w:t>
      </w:r>
      <w:r>
        <w:rPr>
          <w:lang w:val="sr-Cyrl-CS"/>
        </w:rPr>
        <w:t>ем</w:t>
      </w:r>
      <w:r>
        <w:t xml:space="preserve"> животн</w:t>
      </w:r>
      <w:r>
        <w:rPr>
          <w:lang w:val="sr-Cyrl-CS"/>
        </w:rPr>
        <w:t>ом</w:t>
      </w:r>
      <w:r w:rsidRPr="00670DBC">
        <w:t xml:space="preserve"> доб</w:t>
      </w:r>
      <w:r>
        <w:rPr>
          <w:lang w:val="sr-Cyrl-CS"/>
        </w:rPr>
        <w:t xml:space="preserve">у </w:t>
      </w:r>
      <w:r w:rsidRPr="00670DBC">
        <w:t xml:space="preserve">код </w:t>
      </w:r>
      <w:r>
        <w:rPr>
          <w:lang w:val="sr-Cyrl-CS"/>
        </w:rPr>
        <w:t xml:space="preserve">особа </w:t>
      </w:r>
      <w:r w:rsidRPr="00670DBC">
        <w:t>женског пола.</w:t>
      </w:r>
    </w:p>
    <w:p w:rsidR="0093208E" w:rsidRPr="00670DBC" w:rsidRDefault="0093208E" w:rsidP="0093208E">
      <w:pPr>
        <w:pStyle w:val="ListParagraph"/>
        <w:numPr>
          <w:ilvl w:val="0"/>
          <w:numId w:val="44"/>
        </w:numPr>
        <w:autoSpaceDE w:val="0"/>
        <w:autoSpaceDN w:val="0"/>
        <w:adjustRightInd w:val="0"/>
        <w:spacing w:line="360" w:lineRule="auto"/>
        <w:ind w:right="4"/>
        <w:contextualSpacing/>
        <w:jc w:val="both"/>
      </w:pPr>
      <w:r w:rsidRPr="00670DBC">
        <w:t>Болесници са ПЕ</w:t>
      </w:r>
      <w:r>
        <w:t>Х синдромом/глаукомом чешће обо</w:t>
      </w:r>
      <w:r>
        <w:rPr>
          <w:lang w:val="sr-Cyrl-CS"/>
        </w:rPr>
        <w:t>љ</w:t>
      </w:r>
      <w:r w:rsidRPr="00670DBC">
        <w:t>евају од исхемијске болести срца, анеуризме аорте, цереброваскларних болести и имају сензонеурално оштећење слуха.</w:t>
      </w:r>
      <w:r>
        <w:rPr>
          <w:lang w:val="sr-Cyrl-CS"/>
        </w:rPr>
        <w:t xml:space="preserve"> </w:t>
      </w:r>
    </w:p>
    <w:p w:rsidR="0093208E" w:rsidRPr="00670DBC" w:rsidRDefault="0093208E" w:rsidP="0093208E">
      <w:pPr>
        <w:pStyle w:val="ListParagraph"/>
        <w:numPr>
          <w:ilvl w:val="0"/>
          <w:numId w:val="44"/>
        </w:numPr>
        <w:autoSpaceDE w:val="0"/>
        <w:autoSpaceDN w:val="0"/>
        <w:adjustRightInd w:val="0"/>
        <w:spacing w:line="360" w:lineRule="auto"/>
        <w:ind w:right="4"/>
        <w:contextualSpacing/>
        <w:jc w:val="both"/>
      </w:pPr>
      <w:r w:rsidRPr="00670DBC">
        <w:t xml:space="preserve">Псеудоексфолијације су у синдрому </w:t>
      </w:r>
      <w:r>
        <w:t xml:space="preserve">клинички </w:t>
      </w:r>
      <w:r w:rsidRPr="00670DBC">
        <w:t>чешће монолатерално, док је код развијене форме ПЕХ глаукома чешћа билатерална манифестација</w:t>
      </w:r>
      <w:r>
        <w:rPr>
          <w:lang w:val="sr-Cyrl-CS"/>
        </w:rPr>
        <w:t>.</w:t>
      </w:r>
    </w:p>
    <w:p w:rsidR="0093208E" w:rsidRPr="00670DBC" w:rsidRDefault="0093208E" w:rsidP="0093208E">
      <w:pPr>
        <w:pStyle w:val="ListParagraph"/>
        <w:numPr>
          <w:ilvl w:val="0"/>
          <w:numId w:val="44"/>
        </w:numPr>
        <w:autoSpaceDE w:val="0"/>
        <w:autoSpaceDN w:val="0"/>
        <w:adjustRightInd w:val="0"/>
        <w:spacing w:line="360" w:lineRule="auto"/>
        <w:ind w:right="4"/>
        <w:contextualSpacing/>
        <w:jc w:val="both"/>
      </w:pPr>
      <w:r w:rsidRPr="00670DBC">
        <w:t xml:space="preserve">Нуклеарна, као и брунесцентна и зрела скрама су најчешће </w:t>
      </w:r>
      <w:r>
        <w:rPr>
          <w:lang w:val="sr-Cyrl-CS"/>
        </w:rPr>
        <w:t xml:space="preserve">присутне </w:t>
      </w:r>
      <w:r>
        <w:t xml:space="preserve">код болесника са ПЕХ </w:t>
      </w:r>
      <w:r w:rsidRPr="00670DBC">
        <w:t>синдром</w:t>
      </w:r>
      <w:r>
        <w:rPr>
          <w:lang w:val="sr-Cyrl-CS"/>
        </w:rPr>
        <w:t>ом</w:t>
      </w:r>
      <w:r>
        <w:t>/глауком</w:t>
      </w:r>
      <w:r>
        <w:rPr>
          <w:lang w:val="sr-Cyrl-CS"/>
        </w:rPr>
        <w:t>ом.</w:t>
      </w:r>
    </w:p>
    <w:p w:rsidR="0093208E" w:rsidRPr="00670DBC" w:rsidRDefault="0093208E" w:rsidP="0093208E">
      <w:pPr>
        <w:pStyle w:val="ListParagraph"/>
        <w:numPr>
          <w:ilvl w:val="0"/>
          <w:numId w:val="44"/>
        </w:numPr>
        <w:autoSpaceDE w:val="0"/>
        <w:autoSpaceDN w:val="0"/>
        <w:adjustRightInd w:val="0"/>
        <w:spacing w:line="360" w:lineRule="auto"/>
        <w:ind w:right="4"/>
        <w:contextualSpacing/>
        <w:jc w:val="both"/>
      </w:pPr>
      <w:r w:rsidRPr="00670DBC">
        <w:t>Степен мидријазе је у реципроцитету са степен</w:t>
      </w:r>
      <w:r>
        <w:rPr>
          <w:lang w:val="sr-Cyrl-CS"/>
        </w:rPr>
        <w:t>ом</w:t>
      </w:r>
      <w:r w:rsidRPr="00670DBC">
        <w:t xml:space="preserve"> испољености ПЕХ, док је одржавање постигнуте мидријазе у обрнутом односу.</w:t>
      </w:r>
    </w:p>
    <w:p w:rsidR="0093208E" w:rsidRPr="00670DBC" w:rsidRDefault="0093208E" w:rsidP="0093208E">
      <w:pPr>
        <w:pStyle w:val="ListParagraph"/>
        <w:numPr>
          <w:ilvl w:val="0"/>
          <w:numId w:val="44"/>
        </w:numPr>
        <w:autoSpaceDE w:val="0"/>
        <w:autoSpaceDN w:val="0"/>
        <w:adjustRightInd w:val="0"/>
        <w:spacing w:line="360" w:lineRule="auto"/>
        <w:ind w:right="4"/>
        <w:contextualSpacing/>
        <w:jc w:val="both"/>
      </w:pPr>
      <w:r w:rsidRPr="00670DBC">
        <w:t>Концентрација аскорбинске киселине у очној водици се смањује са напредовањем процес</w:t>
      </w:r>
      <w:r w:rsidR="00164D16">
        <w:t>а</w:t>
      </w:r>
      <w:r w:rsidRPr="00670DBC">
        <w:t xml:space="preserve"> стварања ПЕХ</w:t>
      </w:r>
      <w:r>
        <w:rPr>
          <w:lang w:val="sr-Cyrl-CS"/>
        </w:rPr>
        <w:t xml:space="preserve"> материјала</w:t>
      </w:r>
      <w:r w:rsidRPr="00670DBC">
        <w:t>, што указује на поремећен антиоксидативни статус.</w:t>
      </w:r>
    </w:p>
    <w:p w:rsidR="0093208E" w:rsidRPr="00670DBC" w:rsidRDefault="0093208E" w:rsidP="0093208E">
      <w:pPr>
        <w:pStyle w:val="ListParagraph"/>
        <w:numPr>
          <w:ilvl w:val="0"/>
          <w:numId w:val="44"/>
        </w:numPr>
        <w:autoSpaceDE w:val="0"/>
        <w:autoSpaceDN w:val="0"/>
        <w:adjustRightInd w:val="0"/>
        <w:spacing w:line="360" w:lineRule="auto"/>
        <w:ind w:right="4"/>
        <w:contextualSpacing/>
        <w:jc w:val="both"/>
      </w:pPr>
      <w:r w:rsidRPr="00670DBC">
        <w:t>Концентрација азот-моноксида, као индикатор</w:t>
      </w:r>
      <w:r>
        <w:rPr>
          <w:lang w:val="sr-Cyrl-CS"/>
        </w:rPr>
        <w:t>а</w:t>
      </w:r>
      <w:r w:rsidRPr="00670DBC">
        <w:t xml:space="preserve"> оксидтаивног стреса и запаљења, се повећава у серуму болесника са раном фазом ПЕХ синдрома и у очној водици болесника са ПЕХ глаукомом.</w:t>
      </w:r>
    </w:p>
    <w:p w:rsidR="0093208E" w:rsidRPr="00670DBC" w:rsidRDefault="0093208E" w:rsidP="0093208E">
      <w:pPr>
        <w:pStyle w:val="ListParagraph"/>
        <w:numPr>
          <w:ilvl w:val="0"/>
          <w:numId w:val="44"/>
        </w:numPr>
        <w:autoSpaceDE w:val="0"/>
        <w:autoSpaceDN w:val="0"/>
        <w:adjustRightInd w:val="0"/>
        <w:spacing w:line="360" w:lineRule="auto"/>
        <w:ind w:right="4"/>
        <w:contextualSpacing/>
        <w:jc w:val="both"/>
      </w:pPr>
      <w:r w:rsidRPr="00670DBC">
        <w:t>Проинфламторни цитокини (TNF-α, IL-</w:t>
      </w:r>
      <w:r>
        <w:t>6 и IL-17) су кључни у започиња</w:t>
      </w:r>
      <w:r>
        <w:rPr>
          <w:lang w:val="sr-Cyrl-CS"/>
        </w:rPr>
        <w:t>њ</w:t>
      </w:r>
      <w:r w:rsidRPr="00670DBC">
        <w:t>у процеса стварања ПЕХ</w:t>
      </w:r>
      <w:r>
        <w:rPr>
          <w:lang w:val="sr-Cyrl-CS"/>
        </w:rPr>
        <w:t xml:space="preserve"> материјала</w:t>
      </w:r>
      <w:r w:rsidRPr="00670DBC">
        <w:t>. Нивои TNF-α и IL-17 су повишени у очној водици болесника са ПЕХ синдром</w:t>
      </w:r>
      <w:r>
        <w:rPr>
          <w:lang w:val="sr-Cyrl-CS"/>
        </w:rPr>
        <w:t>ом</w:t>
      </w:r>
      <w:r>
        <w:t>/глауком</w:t>
      </w:r>
      <w:r>
        <w:rPr>
          <w:lang w:val="sr-Cyrl-CS"/>
        </w:rPr>
        <w:t>ом</w:t>
      </w:r>
      <w:r w:rsidRPr="00670DBC">
        <w:t>, док је IL-6 повишен локално у раној фази ПЕХ сиднрома и у ПЕХ глаукому. Ниво IL-6 у серуму наших испитаника је био повишен код болесника са раном и касном фазом ПЕХ синдрома</w:t>
      </w:r>
      <w:r>
        <w:rPr>
          <w:lang w:val="sr-Cyrl-CS"/>
        </w:rPr>
        <w:t>.</w:t>
      </w:r>
    </w:p>
    <w:p w:rsidR="0093208E" w:rsidRPr="00670DBC" w:rsidRDefault="0093208E" w:rsidP="0093208E">
      <w:pPr>
        <w:pStyle w:val="ListParagraph"/>
        <w:numPr>
          <w:ilvl w:val="0"/>
          <w:numId w:val="44"/>
        </w:numPr>
        <w:autoSpaceDE w:val="0"/>
        <w:autoSpaceDN w:val="0"/>
        <w:adjustRightInd w:val="0"/>
        <w:spacing w:line="360" w:lineRule="auto"/>
        <w:ind w:right="4"/>
        <w:contextualSpacing/>
        <w:jc w:val="both"/>
      </w:pPr>
      <w:r w:rsidRPr="00670DBC">
        <w:lastRenderedPageBreak/>
        <w:t xml:space="preserve">Регулаторни цитокини </w:t>
      </w:r>
      <w:r w:rsidR="00164D16">
        <w:t>исказују</w:t>
      </w:r>
      <w:r w:rsidRPr="00670DBC">
        <w:t xml:space="preserve"> локално активност TGF-β у </w:t>
      </w:r>
      <w:r w:rsidR="00363E62">
        <w:t>раној фази ПЕХ сиднрома, праћену</w:t>
      </w:r>
      <w:r w:rsidRPr="00670DBC">
        <w:t xml:space="preserve"> појачаном активношћу PDGF, која се одржава и у касној фази ПЕХ си</w:t>
      </w:r>
      <w:r>
        <w:rPr>
          <w:lang w:val="sr-Cyrl-CS"/>
        </w:rPr>
        <w:t>н</w:t>
      </w:r>
      <w:r w:rsidRPr="00670DBC">
        <w:t>дрома. У фази развијеног ПЕХ глаукома је пов</w:t>
      </w:r>
      <w:r>
        <w:rPr>
          <w:lang w:val="sr-Cyrl-CS"/>
        </w:rPr>
        <w:t>и</w:t>
      </w:r>
      <w:r w:rsidRPr="00670DBC">
        <w:t>шен ниво EGF, IL-8 и ITAC, док IGF</w:t>
      </w:r>
      <w:r>
        <w:t xml:space="preserve"> није детектован у фаз</w:t>
      </w:r>
      <w:r>
        <w:rPr>
          <w:lang w:val="sr-Cyrl-CS"/>
        </w:rPr>
        <w:t>ама</w:t>
      </w:r>
      <w:r w:rsidRPr="00670DBC">
        <w:t xml:space="preserve"> ПЕХ синдрома (рана и касна фаза), али је његова активност забележена у фази ПЕХ глаукома.</w:t>
      </w:r>
      <w:r>
        <w:rPr>
          <w:lang w:val="sr-Cyrl-CS"/>
        </w:rPr>
        <w:t xml:space="preserve"> </w:t>
      </w:r>
    </w:p>
    <w:p w:rsidR="0093208E" w:rsidRPr="00C77090" w:rsidRDefault="0093208E" w:rsidP="0093208E">
      <w:pPr>
        <w:pStyle w:val="ListParagraph"/>
        <w:numPr>
          <w:ilvl w:val="0"/>
          <w:numId w:val="44"/>
        </w:numPr>
        <w:autoSpaceDE w:val="0"/>
        <w:autoSpaceDN w:val="0"/>
        <w:adjustRightInd w:val="0"/>
        <w:spacing w:line="360" w:lineRule="auto"/>
        <w:ind w:right="4"/>
        <w:contextualSpacing/>
        <w:jc w:val="both"/>
      </w:pPr>
      <w:r w:rsidRPr="00670DBC">
        <w:t xml:space="preserve">У серуму болесника са раном фазом ПЕХ синдрома је повишен TGF-β, да би у касној фази профибротичку улогу преузели PDGF, EGF и IL-8. Коначну улогу у фази ПЕХ глаукома имају IL-8 и ITAC. </w:t>
      </w:r>
    </w:p>
    <w:p w:rsidR="0093208E" w:rsidRPr="00C048F9" w:rsidRDefault="0093208E" w:rsidP="0093208E">
      <w:pPr>
        <w:pStyle w:val="ListParagraph"/>
        <w:numPr>
          <w:ilvl w:val="0"/>
          <w:numId w:val="44"/>
        </w:numPr>
        <w:autoSpaceDE w:val="0"/>
        <w:autoSpaceDN w:val="0"/>
        <w:adjustRightInd w:val="0"/>
        <w:spacing w:line="360" w:lineRule="auto"/>
        <w:ind w:right="4"/>
        <w:contextualSpacing/>
        <w:jc w:val="both"/>
      </w:pPr>
      <w:r w:rsidRPr="00C77090">
        <w:t xml:space="preserve">Наши резултати указују да је настанак ПЕХ </w:t>
      </w:r>
      <w:r w:rsidR="00363E62">
        <w:t>повезан са старијим животним добом</w:t>
      </w:r>
      <w:r w:rsidRPr="00C77090">
        <w:t xml:space="preserve">, што обезебеђује нарушен оксидативни статус уз адитивни, хронични утицај различитих фактора спољашње средине. Поремећен оксидативни статус </w:t>
      </w:r>
      <w:r>
        <w:rPr>
          <w:lang w:val="sr-Cyrl-CS"/>
        </w:rPr>
        <w:t xml:space="preserve">покреће </w:t>
      </w:r>
      <w:r>
        <w:t>Тh</w:t>
      </w:r>
      <w:r w:rsidRPr="00470DA7">
        <w:t>1/</w:t>
      </w:r>
      <w:r>
        <w:t>Тh</w:t>
      </w:r>
      <w:r w:rsidRPr="00470DA7">
        <w:t xml:space="preserve">17 </w:t>
      </w:r>
      <w:r>
        <w:t>инфламаторн</w:t>
      </w:r>
      <w:r>
        <w:rPr>
          <w:lang w:val="sr-Cyrl-CS"/>
        </w:rPr>
        <w:t>и одговор. Продукцијом</w:t>
      </w:r>
      <w:r>
        <w:t xml:space="preserve"> проинфламаторн</w:t>
      </w:r>
      <w:r>
        <w:rPr>
          <w:lang w:val="sr-Cyrl-CS"/>
        </w:rPr>
        <w:t>их</w:t>
      </w:r>
      <w:r w:rsidRPr="00C77090">
        <w:t xml:space="preserve"> ци</w:t>
      </w:r>
      <w:r>
        <w:rPr>
          <w:lang w:val="sr-Cyrl-CS"/>
        </w:rPr>
        <w:t>т</w:t>
      </w:r>
      <w:r>
        <w:t>окин</w:t>
      </w:r>
      <w:r>
        <w:rPr>
          <w:lang w:val="sr-Cyrl-CS"/>
        </w:rPr>
        <w:t xml:space="preserve">а </w:t>
      </w:r>
      <w:r w:rsidRPr="00670DBC">
        <w:t>(TNF-α, IL-6 и IL-17)</w:t>
      </w:r>
      <w:r w:rsidRPr="00C77090">
        <w:t xml:space="preserve"> </w:t>
      </w:r>
      <w:r>
        <w:t>започиња</w:t>
      </w:r>
      <w:r>
        <w:rPr>
          <w:lang w:val="sr-Cyrl-CS"/>
        </w:rPr>
        <w:t>ње</w:t>
      </w:r>
      <w:r w:rsidRPr="00670DBC">
        <w:t xml:space="preserve"> п</w:t>
      </w:r>
      <w:r>
        <w:t>роцес</w:t>
      </w:r>
      <w:r w:rsidRPr="00670DBC">
        <w:t xml:space="preserve"> стварања ПЕХ</w:t>
      </w:r>
      <w:r>
        <w:rPr>
          <w:lang w:val="sr-Cyrl-CS"/>
        </w:rPr>
        <w:t xml:space="preserve"> материјала</w:t>
      </w:r>
      <w:r>
        <w:t>, који карактерише рани ПЕХ синдром, где своју активност бележи и први регулаторни цитоки</w:t>
      </w:r>
      <w:r w:rsidR="00363E62">
        <w:t>н TGF-β, чији</w:t>
      </w:r>
      <w:r>
        <w:t xml:space="preserve">м дејством започиње фиброза ткива. У касном ПЕХ синдрому </w:t>
      </w:r>
      <w:r w:rsidR="00363E62">
        <w:t xml:space="preserve">и ПЕХ глаукому, </w:t>
      </w:r>
      <w:r>
        <w:t>PDGF наставља процес фиброзе</w:t>
      </w:r>
      <w:r w:rsidR="00363E62">
        <w:t xml:space="preserve"> ткива</w:t>
      </w:r>
      <w:r>
        <w:t>. Дејством EGF и IGF н</w:t>
      </w:r>
      <w:r>
        <w:rPr>
          <w:lang w:val="sr-Cyrl-CS"/>
        </w:rPr>
        <w:t>астаје</w:t>
      </w:r>
      <w:r w:rsidRPr="00C77090">
        <w:t xml:space="preserve"> </w:t>
      </w:r>
      <w:r>
        <w:t>пролиферациј</w:t>
      </w:r>
      <w:r>
        <w:rPr>
          <w:lang w:val="sr-Cyrl-CS"/>
        </w:rPr>
        <w:t>а</w:t>
      </w:r>
      <w:r>
        <w:t xml:space="preserve"> и диференцијациј</w:t>
      </w:r>
      <w:r>
        <w:rPr>
          <w:lang w:val="sr-Cyrl-CS"/>
        </w:rPr>
        <w:t>а</w:t>
      </w:r>
      <w:r w:rsidRPr="00C77090">
        <w:t xml:space="preserve"> фибробласта у миофибробласте, чији је задатак синтеза фиброзног ткива (</w:t>
      </w:r>
      <w:r>
        <w:rPr>
          <w:lang w:val="sr-Cyrl-CS"/>
        </w:rPr>
        <w:t>псеудоексфолијација</w:t>
      </w:r>
      <w:r w:rsidRPr="00C77090">
        <w:t xml:space="preserve">). </w:t>
      </w:r>
      <w:r>
        <w:t>Концентрација проинфламаторних циокина (</w:t>
      </w:r>
      <w:r w:rsidRPr="00670DBC">
        <w:t>TNF-α</w:t>
      </w:r>
      <w:r>
        <w:t xml:space="preserve"> </w:t>
      </w:r>
      <w:r w:rsidRPr="00670DBC">
        <w:t>и IL-17)</w:t>
      </w:r>
      <w:r>
        <w:t xml:space="preserve"> се одржава на вишем ниво у свим фазама болести, што указује на хроничан процес, а </w:t>
      </w:r>
      <w:r w:rsidRPr="00670DBC">
        <w:t xml:space="preserve">IL-6 </w:t>
      </w:r>
      <w:r>
        <w:t xml:space="preserve">је повишен у раном ПЕХ сиднрому и ПЕХ глаукому, што је последица реакције трабекулума на механички стрес услед повишеног ИОП. </w:t>
      </w:r>
      <w:r w:rsidRPr="00670DBC">
        <w:t>IL-17</w:t>
      </w:r>
      <w:r>
        <w:t xml:space="preserve"> делујући на неутрофиле поспешује синтезу IL-8, који делује хемотактично, али и ангиогенетски. Клинички крвни судови нису уочљиви, а наши резулати показују да ITAC спречава њихов настанак. </w:t>
      </w:r>
      <w:r w:rsidRPr="00C77090">
        <w:t xml:space="preserve">Фиброзно ткиво (ПЕХ) се таложи у све делове предњег сегмента </w:t>
      </w:r>
      <w:r>
        <w:t>ока и крвне судове</w:t>
      </w:r>
      <w:r>
        <w:rPr>
          <w:lang w:val="sr-Cyrl-CS"/>
        </w:rPr>
        <w:t>. У</w:t>
      </w:r>
      <w:r>
        <w:t xml:space="preserve"> зав</w:t>
      </w:r>
      <w:r w:rsidRPr="00C77090">
        <w:t>исности од степена таложења ПЕХ</w:t>
      </w:r>
      <w:r>
        <w:rPr>
          <w:lang w:val="sr-Cyrl-CS"/>
        </w:rPr>
        <w:t>-а</w:t>
      </w:r>
      <w:r w:rsidRPr="00C77090">
        <w:t xml:space="preserve">, </w:t>
      </w:r>
      <w:r>
        <w:rPr>
          <w:lang w:val="sr-Cyrl-CS"/>
        </w:rPr>
        <w:t>настају</w:t>
      </w:r>
      <w:r>
        <w:t xml:space="preserve"> различит</w:t>
      </w:r>
      <w:r>
        <w:rPr>
          <w:lang w:val="sr-Cyrl-CS"/>
        </w:rPr>
        <w:t>е</w:t>
      </w:r>
      <w:r>
        <w:t xml:space="preserve"> </w:t>
      </w:r>
      <w:r>
        <w:rPr>
          <w:lang w:val="sr-Cyrl-CS"/>
        </w:rPr>
        <w:t>псеудоексфолијативне промене</w:t>
      </w:r>
      <w:r w:rsidRPr="00C77090">
        <w:t xml:space="preserve"> </w:t>
      </w:r>
      <w:r>
        <w:t>(рана и касна фаза ПЕХ сиднрома</w:t>
      </w:r>
      <w:r>
        <w:rPr>
          <w:lang w:val="sr-Cyrl-CS"/>
        </w:rPr>
        <w:t xml:space="preserve"> или </w:t>
      </w:r>
      <w:r w:rsidRPr="00C77090">
        <w:t xml:space="preserve">ПЕХ глауком). </w:t>
      </w:r>
    </w:p>
    <w:p w:rsidR="0093208E" w:rsidRDefault="0093208E" w:rsidP="0093208E">
      <w:pPr>
        <w:pStyle w:val="ListParagraph"/>
        <w:autoSpaceDE w:val="0"/>
        <w:autoSpaceDN w:val="0"/>
        <w:adjustRightInd w:val="0"/>
        <w:spacing w:line="360" w:lineRule="auto"/>
        <w:ind w:right="4"/>
        <w:jc w:val="both"/>
        <w:rPr>
          <w:lang w:val="sr-Cyrl-CS"/>
        </w:rPr>
      </w:pPr>
    </w:p>
    <w:p w:rsidR="00C17F3C" w:rsidRDefault="00C17F3C" w:rsidP="000441EE">
      <w:pPr>
        <w:spacing w:line="360" w:lineRule="auto"/>
        <w:jc w:val="both"/>
        <w:rPr>
          <w:b/>
          <w:bCs/>
          <w:lang w:val="ru-RU"/>
        </w:rPr>
      </w:pPr>
    </w:p>
    <w:p w:rsidR="00D712A8" w:rsidRPr="002A3619" w:rsidRDefault="002C2370" w:rsidP="000441EE">
      <w:pPr>
        <w:spacing w:line="360" w:lineRule="auto"/>
        <w:jc w:val="both"/>
        <w:rPr>
          <w:b/>
          <w:bCs/>
          <w:lang w:val="ru-RU"/>
        </w:rPr>
      </w:pPr>
      <w:r w:rsidRPr="0027469E">
        <w:rPr>
          <w:b/>
          <w:bCs/>
          <w:lang w:val="ru-RU"/>
        </w:rPr>
        <w:t>2.6. Примењивост и корисност резултата у теорији и пракси</w:t>
      </w:r>
    </w:p>
    <w:p w:rsidR="00681481" w:rsidRPr="002A3619" w:rsidRDefault="00681481" w:rsidP="000441EE">
      <w:pPr>
        <w:spacing w:line="360" w:lineRule="auto"/>
        <w:jc w:val="both"/>
        <w:rPr>
          <w:b/>
          <w:bCs/>
          <w:lang w:val="ru-RU"/>
        </w:rPr>
      </w:pPr>
    </w:p>
    <w:p w:rsidR="004341C2" w:rsidRPr="00D45406" w:rsidRDefault="00681481" w:rsidP="00830425">
      <w:pPr>
        <w:spacing w:line="360" w:lineRule="auto"/>
        <w:jc w:val="both"/>
        <w:rPr>
          <w:lang w:val="ru-RU"/>
        </w:rPr>
      </w:pPr>
      <w:r w:rsidRPr="002A3619">
        <w:rPr>
          <w:b/>
          <w:bCs/>
          <w:lang w:val="ru-RU"/>
        </w:rPr>
        <w:t xml:space="preserve">     </w:t>
      </w:r>
      <w:r w:rsidR="00817D46">
        <w:rPr>
          <w:lang w:val="ru-RU"/>
        </w:rPr>
        <w:t>Презентовани</w:t>
      </w:r>
      <w:r w:rsidR="00637C7F" w:rsidRPr="0027469E">
        <w:rPr>
          <w:lang w:val="ru-RU"/>
        </w:rPr>
        <w:t xml:space="preserve"> резултати </w:t>
      </w:r>
      <w:r w:rsidR="00637C7F" w:rsidRPr="002A3619">
        <w:rPr>
          <w:lang w:val="ru-RU"/>
        </w:rPr>
        <w:t xml:space="preserve">истраживања </w:t>
      </w:r>
      <w:r w:rsidR="00637C7F" w:rsidRPr="0027469E">
        <w:rPr>
          <w:lang w:val="sr-Cyrl-CS"/>
        </w:rPr>
        <w:t xml:space="preserve">дају оригинални и веома </w:t>
      </w:r>
      <w:r w:rsidR="00637C7F" w:rsidRPr="0027469E">
        <w:rPr>
          <w:lang w:val="ru-RU"/>
        </w:rPr>
        <w:t xml:space="preserve">важан допринос </w:t>
      </w:r>
      <w:r w:rsidR="00341A92" w:rsidRPr="0027469E">
        <w:rPr>
          <w:lang w:val="ru-RU"/>
        </w:rPr>
        <w:t xml:space="preserve">разумевању значаја и утицаја </w:t>
      </w:r>
      <w:r w:rsidR="004341C2">
        <w:rPr>
          <w:lang w:val="ru-RU"/>
        </w:rPr>
        <w:t xml:space="preserve">оксидативног стреса у процесу стварања </w:t>
      </w:r>
      <w:r w:rsidR="004341C2">
        <w:rPr>
          <w:lang w:val="ru-RU"/>
        </w:rPr>
        <w:lastRenderedPageBreak/>
        <w:t>псеудеоксфолијација уз развој различитог степена болести. Локално измењени услови (оксидативни стрес) доводи до активације синтезе проинфламаторних цитокина</w:t>
      </w:r>
      <w:r w:rsidR="004341C2" w:rsidRPr="002A3619">
        <w:rPr>
          <w:lang w:val="ru-RU"/>
        </w:rPr>
        <w:t xml:space="preserve"> (</w:t>
      </w:r>
      <w:r w:rsidR="004341C2" w:rsidRPr="006D13B7">
        <w:rPr>
          <w:lang w:val="en-GB"/>
        </w:rPr>
        <w:t>TNF</w:t>
      </w:r>
      <w:r w:rsidR="004341C2" w:rsidRPr="002A3619">
        <w:rPr>
          <w:lang w:val="ru-RU"/>
        </w:rPr>
        <w:t>-</w:t>
      </w:r>
      <w:r w:rsidR="004341C2">
        <w:t>α, IL-6 и IL-17), који изазивају синтези профибротичких цитокина у ткиву, неопходних за активацију, диференцијацију и пролиферацију фибробласта</w:t>
      </w:r>
      <w:r w:rsidR="00A511DA">
        <w:t xml:space="preserve"> </w:t>
      </w:r>
      <w:r w:rsidR="004341C2" w:rsidRPr="002A3619">
        <w:rPr>
          <w:lang w:val="ru-RU"/>
        </w:rPr>
        <w:t>(</w:t>
      </w:r>
      <w:r w:rsidR="004341C2" w:rsidRPr="006D13B7">
        <w:rPr>
          <w:lang w:val="en-GB"/>
        </w:rPr>
        <w:t>TGF</w:t>
      </w:r>
      <w:r w:rsidR="004341C2" w:rsidRPr="002A3619">
        <w:rPr>
          <w:lang w:val="ru-RU"/>
        </w:rPr>
        <w:t>-</w:t>
      </w:r>
      <w:r w:rsidR="004341C2" w:rsidRPr="006D13B7">
        <w:rPr>
          <w:lang w:val="en-GB"/>
        </w:rPr>
        <w:t>β</w:t>
      </w:r>
      <w:r w:rsidR="004341C2" w:rsidRPr="002A3619">
        <w:rPr>
          <w:lang w:val="ru-RU"/>
        </w:rPr>
        <w:t xml:space="preserve">, </w:t>
      </w:r>
      <w:r w:rsidR="004341C2" w:rsidRPr="006D13B7">
        <w:rPr>
          <w:lang w:val="en-GB"/>
        </w:rPr>
        <w:t>PDGF</w:t>
      </w:r>
      <w:r w:rsidR="004341C2" w:rsidRPr="002A3619">
        <w:rPr>
          <w:lang w:val="ru-RU"/>
        </w:rPr>
        <w:t xml:space="preserve">, </w:t>
      </w:r>
      <w:r w:rsidR="004341C2" w:rsidRPr="006D13B7">
        <w:rPr>
          <w:lang w:val="en-GB"/>
        </w:rPr>
        <w:t>EGF</w:t>
      </w:r>
      <w:r w:rsidR="004341C2" w:rsidRPr="002A3619">
        <w:rPr>
          <w:lang w:val="ru-RU"/>
        </w:rPr>
        <w:t xml:space="preserve">, </w:t>
      </w:r>
      <w:r w:rsidR="004341C2" w:rsidRPr="006D13B7">
        <w:rPr>
          <w:lang w:val="en-GB"/>
        </w:rPr>
        <w:t>IGF</w:t>
      </w:r>
      <w:r w:rsidR="004341C2" w:rsidRPr="002A3619">
        <w:rPr>
          <w:lang w:val="ru-RU"/>
        </w:rPr>
        <w:t xml:space="preserve"> </w:t>
      </w:r>
      <w:r w:rsidR="00A511DA">
        <w:t>и</w:t>
      </w:r>
      <w:r w:rsidR="004341C2" w:rsidRPr="002A3619">
        <w:rPr>
          <w:lang w:val="ru-RU"/>
        </w:rPr>
        <w:t xml:space="preserve"> </w:t>
      </w:r>
      <w:r w:rsidR="004341C2" w:rsidRPr="006D13B7">
        <w:rPr>
          <w:lang w:val="en-GB"/>
        </w:rPr>
        <w:t>IL</w:t>
      </w:r>
      <w:r w:rsidR="004341C2" w:rsidRPr="002A3619">
        <w:rPr>
          <w:lang w:val="ru-RU"/>
        </w:rPr>
        <w:t xml:space="preserve">-8). </w:t>
      </w:r>
      <w:r w:rsidR="00A511DA">
        <w:t xml:space="preserve">Активирани фибробласти стварају фиброзна влакна, који су саствани део псеудоексфолијација. Накупљени псеудоексфолијативни материјал у одводним путевима очне водице и крвним судовима који исхрањују око формирају основу што за развој глаукома. У будућности би било интересантно пронаћи </w:t>
      </w:r>
      <w:r w:rsidR="00A511DA" w:rsidRPr="006D13B7">
        <w:rPr>
          <w:i/>
          <w:lang w:val="en-GB"/>
        </w:rPr>
        <w:t>locus</w:t>
      </w:r>
      <w:r w:rsidR="00A511DA" w:rsidRPr="002A3619">
        <w:rPr>
          <w:i/>
          <w:lang w:val="ru-RU"/>
        </w:rPr>
        <w:t xml:space="preserve"> </w:t>
      </w:r>
      <w:r w:rsidR="00A511DA" w:rsidRPr="006D13B7">
        <w:rPr>
          <w:i/>
          <w:lang w:val="en-GB"/>
        </w:rPr>
        <w:t>minoris</w:t>
      </w:r>
      <w:r w:rsidR="00A511DA" w:rsidRPr="002A3619">
        <w:rPr>
          <w:lang w:val="ru-RU"/>
        </w:rPr>
        <w:t xml:space="preserve"> </w:t>
      </w:r>
      <w:r w:rsidR="00A511DA">
        <w:t xml:space="preserve">овог сложеног процеса, где би он могао да буде прекинут. </w:t>
      </w:r>
    </w:p>
    <w:p w:rsidR="00341A92" w:rsidRPr="00D45406" w:rsidRDefault="00341A92" w:rsidP="00830425">
      <w:pPr>
        <w:spacing w:line="360" w:lineRule="auto"/>
        <w:jc w:val="both"/>
        <w:rPr>
          <w:b/>
          <w:bCs/>
          <w:lang w:val="ru-RU"/>
        </w:rPr>
      </w:pPr>
    </w:p>
    <w:p w:rsidR="00363E62" w:rsidRDefault="00363E62" w:rsidP="000441EE">
      <w:pPr>
        <w:spacing w:line="360" w:lineRule="auto"/>
        <w:jc w:val="both"/>
        <w:rPr>
          <w:b/>
          <w:bCs/>
          <w:lang w:val="ru-RU"/>
        </w:rPr>
      </w:pPr>
    </w:p>
    <w:p w:rsidR="002C2370" w:rsidRPr="0093401E" w:rsidRDefault="002C2370" w:rsidP="000441EE">
      <w:pPr>
        <w:spacing w:line="360" w:lineRule="auto"/>
        <w:jc w:val="both"/>
        <w:rPr>
          <w:b/>
          <w:bCs/>
          <w:lang w:val="ru-RU"/>
        </w:rPr>
      </w:pPr>
      <w:r w:rsidRPr="0093401E">
        <w:rPr>
          <w:b/>
          <w:bCs/>
          <w:lang w:val="ru-RU"/>
        </w:rPr>
        <w:t>2.7. Начин презентирања резултата научној јавности</w:t>
      </w:r>
    </w:p>
    <w:p w:rsidR="00914001" w:rsidRPr="0093401E" w:rsidRDefault="00AE25BA" w:rsidP="009967D6">
      <w:pPr>
        <w:spacing w:line="360" w:lineRule="auto"/>
        <w:jc w:val="both"/>
        <w:rPr>
          <w:lang w:val="ru-RU"/>
        </w:rPr>
      </w:pPr>
      <w:r w:rsidRPr="0093401E">
        <w:rPr>
          <w:lang w:val="ru-RU"/>
        </w:rPr>
        <w:t xml:space="preserve">Докторска теза др Татјане Шаренац Вуловић </w:t>
      </w:r>
      <w:r w:rsidR="009967D6" w:rsidRPr="0093401E">
        <w:rPr>
          <w:lang w:val="ru-RU"/>
        </w:rPr>
        <w:t xml:space="preserve">по </w:t>
      </w:r>
      <w:r w:rsidR="0027187A" w:rsidRPr="0093401E">
        <w:rPr>
          <w:lang w:val="ru-RU"/>
        </w:rPr>
        <w:t xml:space="preserve">резултатима и </w:t>
      </w:r>
      <w:r w:rsidR="009967D6" w:rsidRPr="0093401E">
        <w:rPr>
          <w:lang w:val="ru-RU"/>
        </w:rPr>
        <w:t xml:space="preserve">начину како </w:t>
      </w:r>
      <w:r w:rsidRPr="0093401E">
        <w:rPr>
          <w:lang w:val="ru-RU"/>
        </w:rPr>
        <w:t xml:space="preserve">је </w:t>
      </w:r>
      <w:r w:rsidR="0027187A" w:rsidRPr="0093401E">
        <w:rPr>
          <w:lang w:val="ru-RU"/>
        </w:rPr>
        <w:t>написана, уз одређене модификације,</w:t>
      </w:r>
      <w:r w:rsidR="009967D6" w:rsidRPr="0093401E">
        <w:rPr>
          <w:lang w:val="ru-RU"/>
        </w:rPr>
        <w:t xml:space="preserve"> препоручује се као научно штиво. </w:t>
      </w:r>
      <w:r w:rsidR="00BE6847" w:rsidRPr="0093401E">
        <w:rPr>
          <w:lang w:val="ru-RU"/>
        </w:rPr>
        <w:t xml:space="preserve">Резултати до којих је кандидат дошао, у тексту дисертације су представљени јасно </w:t>
      </w:r>
      <w:r w:rsidR="00BE6847" w:rsidRPr="0093401E">
        <w:rPr>
          <w:lang w:val="sr-Cyrl-CS"/>
        </w:rPr>
        <w:t xml:space="preserve">и </w:t>
      </w:r>
      <w:r w:rsidR="00BE6847" w:rsidRPr="0093401E">
        <w:rPr>
          <w:lang w:val="ru-RU"/>
        </w:rPr>
        <w:t xml:space="preserve">систематично. </w:t>
      </w:r>
      <w:r w:rsidR="00A63570" w:rsidRPr="0093401E">
        <w:rPr>
          <w:lang w:val="ru-RU"/>
        </w:rPr>
        <w:t>Комисија сматра да с</w:t>
      </w:r>
      <w:r w:rsidR="00BE6847" w:rsidRPr="0093401E">
        <w:rPr>
          <w:lang w:val="ru-RU"/>
        </w:rPr>
        <w:t xml:space="preserve">е, пре свега захваљујући систематичности и поштовању узрочно-последичних веза, </w:t>
      </w:r>
      <w:r w:rsidR="00A63570" w:rsidRPr="0093401E">
        <w:rPr>
          <w:lang w:val="ru-RU"/>
        </w:rPr>
        <w:t>шематски прикази из дисертације</w:t>
      </w:r>
      <w:r w:rsidR="00BE6847" w:rsidRPr="0093401E">
        <w:rPr>
          <w:lang w:val="ru-RU"/>
        </w:rPr>
        <w:t xml:space="preserve"> </w:t>
      </w:r>
      <w:r w:rsidR="00A63570" w:rsidRPr="0093401E">
        <w:rPr>
          <w:lang w:val="ru-RU"/>
        </w:rPr>
        <w:t>могу</w:t>
      </w:r>
      <w:r w:rsidR="00BE6847" w:rsidRPr="0093401E">
        <w:rPr>
          <w:lang w:val="ru-RU"/>
        </w:rPr>
        <w:t xml:space="preserve"> користити и као </w:t>
      </w:r>
      <w:r w:rsidR="00A63570" w:rsidRPr="0093401E">
        <w:rPr>
          <w:lang w:val="ru-RU"/>
        </w:rPr>
        <w:t>материјал</w:t>
      </w:r>
      <w:r w:rsidR="00BE6847" w:rsidRPr="0093401E">
        <w:rPr>
          <w:lang w:val="ru-RU"/>
        </w:rPr>
        <w:t xml:space="preserve"> погод</w:t>
      </w:r>
      <w:r w:rsidR="00A63570" w:rsidRPr="0093401E">
        <w:rPr>
          <w:lang w:val="ru-RU"/>
        </w:rPr>
        <w:t>а</w:t>
      </w:r>
      <w:r w:rsidR="00BE6847" w:rsidRPr="0093401E">
        <w:rPr>
          <w:lang w:val="ru-RU"/>
        </w:rPr>
        <w:t xml:space="preserve">н за </w:t>
      </w:r>
      <w:r w:rsidR="00A63570" w:rsidRPr="0093401E">
        <w:rPr>
          <w:lang w:val="ru-RU"/>
        </w:rPr>
        <w:t xml:space="preserve">наставу на основним и докторским студијама </w:t>
      </w:r>
      <w:r w:rsidR="00BE6847" w:rsidRPr="0093401E">
        <w:rPr>
          <w:lang w:val="ru-RU"/>
        </w:rPr>
        <w:t>у области</w:t>
      </w:r>
      <w:r w:rsidRPr="0093401E">
        <w:rPr>
          <w:lang w:val="ru-RU"/>
        </w:rPr>
        <w:t>ма офталмологије</w:t>
      </w:r>
      <w:r w:rsidR="00A63570" w:rsidRPr="0093401E">
        <w:rPr>
          <w:lang w:val="ru-RU"/>
        </w:rPr>
        <w:t xml:space="preserve"> и</w:t>
      </w:r>
      <w:r w:rsidRPr="0093401E">
        <w:rPr>
          <w:lang w:val="ru-RU"/>
        </w:rPr>
        <w:t xml:space="preserve"> имунологије</w:t>
      </w:r>
      <w:r w:rsidR="00BE6847" w:rsidRPr="0093401E">
        <w:rPr>
          <w:lang w:val="ru-RU"/>
        </w:rPr>
        <w:t xml:space="preserve">. </w:t>
      </w:r>
      <w:r w:rsidR="00A63570" w:rsidRPr="0093401E">
        <w:rPr>
          <w:lang w:val="ru-RU"/>
        </w:rPr>
        <w:t>К</w:t>
      </w:r>
      <w:r w:rsidR="00BE6847" w:rsidRPr="0093401E">
        <w:rPr>
          <w:lang w:val="ru-RU"/>
        </w:rPr>
        <w:t xml:space="preserve">андидат је део резултата докторске дисертације већ </w:t>
      </w:r>
      <w:r w:rsidR="009967D6" w:rsidRPr="0093401E">
        <w:rPr>
          <w:lang w:val="ru-RU"/>
        </w:rPr>
        <w:t xml:space="preserve">публиковао у </w:t>
      </w:r>
      <w:r w:rsidR="002A5130" w:rsidRPr="0093401E">
        <w:rPr>
          <w:lang w:val="ru-RU"/>
        </w:rPr>
        <w:t>Ser J Exp Clin Res (</w:t>
      </w:r>
      <w:r w:rsidR="002A5130" w:rsidRPr="002A3619">
        <w:rPr>
          <w:lang w:val="ru-RU"/>
        </w:rPr>
        <w:t>М52</w:t>
      </w:r>
      <w:r w:rsidR="002A5130" w:rsidRPr="0093401E">
        <w:rPr>
          <w:lang w:val="sr-Cyrl-CS"/>
        </w:rPr>
        <w:t>)</w:t>
      </w:r>
      <w:r w:rsidR="00A63570" w:rsidRPr="0093401E">
        <w:rPr>
          <w:lang w:val="ru-RU"/>
        </w:rPr>
        <w:t xml:space="preserve">. </w:t>
      </w:r>
      <w:r w:rsidR="009967D6" w:rsidRPr="0093401E">
        <w:rPr>
          <w:lang w:val="ru-RU"/>
        </w:rPr>
        <w:t xml:space="preserve">Два </w:t>
      </w:r>
      <w:r w:rsidR="006620C7" w:rsidRPr="0093401E">
        <w:rPr>
          <w:lang w:val="ru-RU"/>
        </w:rPr>
        <w:t>рада</w:t>
      </w:r>
      <w:r w:rsidR="009967D6" w:rsidRPr="0093401E">
        <w:rPr>
          <w:lang w:val="ru-RU"/>
        </w:rPr>
        <w:t xml:space="preserve"> су послата у међународне</w:t>
      </w:r>
      <w:r w:rsidR="00BE6847" w:rsidRPr="0093401E">
        <w:rPr>
          <w:lang w:val="ru-RU"/>
        </w:rPr>
        <w:t xml:space="preserve"> </w:t>
      </w:r>
      <w:r w:rsidR="009967D6" w:rsidRPr="0093401E">
        <w:rPr>
          <w:lang w:val="ru-RU"/>
        </w:rPr>
        <w:t>часописе</w:t>
      </w:r>
      <w:r w:rsidR="002A5130" w:rsidRPr="0093401E">
        <w:rPr>
          <w:lang w:val="ru-RU"/>
        </w:rPr>
        <w:t>,</w:t>
      </w:r>
      <w:r w:rsidR="009967D6" w:rsidRPr="0093401E">
        <w:rPr>
          <w:lang w:val="ru-RU"/>
        </w:rPr>
        <w:t xml:space="preserve"> </w:t>
      </w:r>
      <w:r w:rsidR="00BE6847" w:rsidRPr="0093401E">
        <w:rPr>
          <w:lang w:val="ru-RU"/>
        </w:rPr>
        <w:t>а нови резултати ће бити презентовани кроз неколико будућих публикација.</w:t>
      </w:r>
    </w:p>
    <w:p w:rsidR="002A5130" w:rsidRDefault="003F0793" w:rsidP="000441EE">
      <w:pPr>
        <w:spacing w:line="360" w:lineRule="auto"/>
        <w:jc w:val="both"/>
        <w:rPr>
          <w:lang w:val="ru-RU"/>
        </w:rPr>
      </w:pPr>
      <w:r w:rsidRPr="0027469E">
        <w:rPr>
          <w:lang w:val="ru-RU"/>
        </w:rPr>
        <w:t xml:space="preserve">     </w:t>
      </w:r>
    </w:p>
    <w:p w:rsidR="00D712A8" w:rsidRPr="002A3619" w:rsidRDefault="00D712A8" w:rsidP="000441EE">
      <w:pPr>
        <w:spacing w:line="360" w:lineRule="auto"/>
        <w:jc w:val="both"/>
        <w:rPr>
          <w:lang w:val="ru-RU"/>
        </w:rPr>
      </w:pPr>
      <w:r w:rsidRPr="0027469E">
        <w:rPr>
          <w:b/>
          <w:lang w:val="sr-Cyrl-CS"/>
        </w:rPr>
        <w:t>ЗАКЉУЧАК</w:t>
      </w:r>
      <w:r w:rsidR="00A47808" w:rsidRPr="0027469E">
        <w:rPr>
          <w:b/>
          <w:lang w:val="sr-Cyrl-CS"/>
        </w:rPr>
        <w:t xml:space="preserve"> </w:t>
      </w:r>
    </w:p>
    <w:p w:rsidR="003871E9" w:rsidRPr="0027469E" w:rsidRDefault="003871E9" w:rsidP="000441EE">
      <w:pPr>
        <w:spacing w:line="360" w:lineRule="auto"/>
        <w:ind w:firstLine="720"/>
        <w:jc w:val="both"/>
        <w:rPr>
          <w:b/>
          <w:lang w:val="sr-Cyrl-CS"/>
        </w:rPr>
      </w:pPr>
    </w:p>
    <w:p w:rsidR="00CE1281" w:rsidRDefault="00A01B5C" w:rsidP="00CE1281">
      <w:pPr>
        <w:spacing w:line="360" w:lineRule="auto"/>
        <w:jc w:val="both"/>
        <w:rPr>
          <w:lang w:val="sr-Cyrl-CS"/>
        </w:rPr>
      </w:pPr>
      <w:r w:rsidRPr="0027469E">
        <w:rPr>
          <w:lang w:val="sr-Cyrl-CS"/>
        </w:rPr>
        <w:t xml:space="preserve">     </w:t>
      </w:r>
      <w:r w:rsidR="00135FD9" w:rsidRPr="0027469E">
        <w:rPr>
          <w:lang w:val="sr-Cyrl-CS"/>
        </w:rPr>
        <w:t xml:space="preserve">Комисија за оцену и </w:t>
      </w:r>
      <w:r w:rsidR="00A47808" w:rsidRPr="0027469E">
        <w:rPr>
          <w:lang w:val="sr-Cyrl-CS"/>
        </w:rPr>
        <w:t>о</w:t>
      </w:r>
      <w:r w:rsidR="00135FD9" w:rsidRPr="0027469E">
        <w:rPr>
          <w:lang w:val="sr-Cyrl-CS"/>
        </w:rPr>
        <w:t xml:space="preserve">дбрану завршене докторске дисертације </w:t>
      </w:r>
      <w:r w:rsidR="00DD3E35" w:rsidRPr="0027469E">
        <w:rPr>
          <w:lang w:val="ru-RU"/>
        </w:rPr>
        <w:t xml:space="preserve">кандидата </w:t>
      </w:r>
      <w:r w:rsidR="0093208E">
        <w:rPr>
          <w:lang w:val="ru-RU"/>
        </w:rPr>
        <w:t>Татјане С. Шаренац Вуловић</w:t>
      </w:r>
      <w:r w:rsidRPr="0027469E">
        <w:rPr>
          <w:lang w:val="ru-RU"/>
        </w:rPr>
        <w:t xml:space="preserve"> </w:t>
      </w:r>
      <w:r w:rsidR="00DD3E35" w:rsidRPr="0027469E">
        <w:rPr>
          <w:lang w:val="ru-RU"/>
        </w:rPr>
        <w:t xml:space="preserve">под називом </w:t>
      </w:r>
      <w:r w:rsidRPr="00CE1281">
        <w:rPr>
          <w:b/>
          <w:lang w:val="sr-Cyrl-CS"/>
        </w:rPr>
        <w:t>,,</w:t>
      </w:r>
      <w:r w:rsidR="0093208E" w:rsidRPr="00CE1281">
        <w:rPr>
          <w:b/>
          <w:lang w:val="sr-Cyrl-CS"/>
        </w:rPr>
        <w:t>Проинфламаторни и регулаторни медијатори у псеудоексфолијативном синдрому</w:t>
      </w:r>
      <w:r w:rsidRPr="00CE1281">
        <w:rPr>
          <w:b/>
          <w:lang w:val="sr-Cyrl-CS"/>
        </w:rPr>
        <w:t>”</w:t>
      </w:r>
      <w:r w:rsidR="00341A92" w:rsidRPr="0027469E">
        <w:rPr>
          <w:lang w:val="ru-RU"/>
        </w:rPr>
        <w:t xml:space="preserve"> </w:t>
      </w:r>
      <w:r w:rsidR="008278BA" w:rsidRPr="0027469E">
        <w:rPr>
          <w:lang w:val="sr-Cyrl-CS"/>
        </w:rPr>
        <w:t xml:space="preserve">на основу свега наведеног </w:t>
      </w:r>
      <w:r w:rsidR="008D2C99" w:rsidRPr="00333F88">
        <w:rPr>
          <w:lang w:val="sr-Cyrl-CS"/>
        </w:rPr>
        <w:t>оце</w:t>
      </w:r>
      <w:r w:rsidR="008D2C99">
        <w:rPr>
          <w:lang w:val="sr-Cyrl-CS"/>
        </w:rPr>
        <w:t>њ</w:t>
      </w:r>
      <w:r w:rsidR="008D2C99" w:rsidRPr="00333F88">
        <w:rPr>
          <w:lang w:val="sr-Cyrl-CS"/>
        </w:rPr>
        <w:t xml:space="preserve">ује да је истраживање у оквиру </w:t>
      </w:r>
      <w:r w:rsidR="008D2C99">
        <w:rPr>
          <w:lang w:val="sr-Cyrl-CS"/>
        </w:rPr>
        <w:t xml:space="preserve">докторске дисертације </w:t>
      </w:r>
      <w:r w:rsidR="008D2C99" w:rsidRPr="00333F88">
        <w:rPr>
          <w:lang w:val="sr-Cyrl-CS"/>
        </w:rPr>
        <w:t>утемељено на актуел</w:t>
      </w:r>
      <w:r w:rsidR="008D2C99" w:rsidRPr="00DA3FAD">
        <w:rPr>
          <w:lang w:val="sr-Cyrl-CS"/>
        </w:rPr>
        <w:t>ним сазнањима и валидној методологији и да је прецизно и адекватно спроведено.</w:t>
      </w:r>
      <w:r w:rsidR="008D2C99">
        <w:rPr>
          <w:lang w:val="sr-Cyrl-CS"/>
        </w:rPr>
        <w:t xml:space="preserve"> </w:t>
      </w:r>
      <w:r w:rsidR="008D2C99" w:rsidRPr="002A3619">
        <w:rPr>
          <w:lang w:val="ru-RU"/>
        </w:rPr>
        <w:t>Добијени резултати су прегледни, јасни и адекватно дискутовани.</w:t>
      </w:r>
    </w:p>
    <w:p w:rsidR="00CE1281" w:rsidRPr="002A3619" w:rsidRDefault="001E0843" w:rsidP="00CE1281">
      <w:pPr>
        <w:spacing w:line="360" w:lineRule="auto"/>
        <w:ind w:firstLine="720"/>
        <w:jc w:val="both"/>
        <w:rPr>
          <w:lang w:val="ru-RU"/>
        </w:rPr>
      </w:pPr>
      <w:r w:rsidRPr="0027469E">
        <w:rPr>
          <w:lang w:val="sr-Cyrl-CS"/>
        </w:rPr>
        <w:t xml:space="preserve">Комисија сматра да </w:t>
      </w:r>
      <w:r w:rsidR="00135FD9" w:rsidRPr="0027469E">
        <w:rPr>
          <w:lang w:val="sr-Cyrl-CS"/>
        </w:rPr>
        <w:t xml:space="preserve">докторска дисертација </w:t>
      </w:r>
      <w:r w:rsidRPr="0027469E">
        <w:rPr>
          <w:lang w:val="sr-Cyrl-CS"/>
        </w:rPr>
        <w:t xml:space="preserve">кандидата </w:t>
      </w:r>
      <w:r w:rsidR="00C17F3C">
        <w:rPr>
          <w:lang w:val="ru-RU"/>
        </w:rPr>
        <w:t>Т</w:t>
      </w:r>
      <w:r w:rsidR="0093208E">
        <w:rPr>
          <w:lang w:val="ru-RU"/>
        </w:rPr>
        <w:t>атјане С. Шаренац  Вуловић</w:t>
      </w:r>
      <w:r w:rsidR="00A01B5C" w:rsidRPr="0027469E">
        <w:rPr>
          <w:lang w:val="ru-RU"/>
        </w:rPr>
        <w:t xml:space="preserve"> </w:t>
      </w:r>
      <w:r w:rsidR="008D2C99" w:rsidRPr="00DA3FAD">
        <w:rPr>
          <w:lang w:val="sr-Cyrl-CS"/>
        </w:rPr>
        <w:t xml:space="preserve">урађена под менторством </w:t>
      </w:r>
      <w:r w:rsidR="0093208E">
        <w:rPr>
          <w:lang w:val="sr-Cyrl-CS"/>
        </w:rPr>
        <w:t>Доц. др Немање С. Здравковића</w:t>
      </w:r>
      <w:r w:rsidR="008D2C99">
        <w:rPr>
          <w:lang w:val="sr-Cyrl-CS"/>
        </w:rPr>
        <w:t xml:space="preserve"> </w:t>
      </w:r>
      <w:r w:rsidR="00341A92" w:rsidRPr="0027469E">
        <w:rPr>
          <w:lang w:val="sr-Cyrl-CS"/>
        </w:rPr>
        <w:t>има</w:t>
      </w:r>
      <w:r w:rsidR="00135FD9" w:rsidRPr="0027469E">
        <w:rPr>
          <w:lang w:val="sr-Cyrl-CS"/>
        </w:rPr>
        <w:t xml:space="preserve"> оригинални научни </w:t>
      </w:r>
      <w:r w:rsidR="008278BA" w:rsidRPr="0027469E">
        <w:rPr>
          <w:lang w:val="sr-Cyrl-CS"/>
        </w:rPr>
        <w:t xml:space="preserve">и </w:t>
      </w:r>
      <w:r w:rsidR="008278BA" w:rsidRPr="0027469E">
        <w:rPr>
          <w:lang w:val="sr-Cyrl-CS"/>
        </w:rPr>
        <w:lastRenderedPageBreak/>
        <w:t>практични зн</w:t>
      </w:r>
      <w:r w:rsidR="00DC1BB1" w:rsidRPr="0027469E">
        <w:rPr>
          <w:lang w:val="sr-Cyrl-CS"/>
        </w:rPr>
        <w:t xml:space="preserve">ачај у </w:t>
      </w:r>
      <w:r w:rsidR="00341A92" w:rsidRPr="0027469E">
        <w:rPr>
          <w:lang w:val="ru-RU"/>
        </w:rPr>
        <w:t xml:space="preserve">разумевању значаја и утицаја </w:t>
      </w:r>
      <w:r w:rsidR="0093208E">
        <w:rPr>
          <w:lang w:val="ru-RU"/>
        </w:rPr>
        <w:t>различитих роинфламаторних и регулаторних медијатора у процесу стварања псеудоексфолијација</w:t>
      </w:r>
      <w:r w:rsidR="003030FD">
        <w:rPr>
          <w:lang w:val="sr-Cyrl-CS"/>
        </w:rPr>
        <w:t>.</w:t>
      </w:r>
    </w:p>
    <w:p w:rsidR="0093401E" w:rsidRPr="002A3619" w:rsidRDefault="008D2C99" w:rsidP="0093401E">
      <w:pPr>
        <w:spacing w:line="360" w:lineRule="auto"/>
        <w:ind w:firstLine="720"/>
        <w:jc w:val="both"/>
        <w:rPr>
          <w:lang w:val="ru-RU"/>
        </w:rPr>
      </w:pPr>
      <w:r>
        <w:rPr>
          <w:lang w:val="sr-Cyrl-CS"/>
        </w:rPr>
        <w:t xml:space="preserve">На основу свега изложеног </w:t>
      </w:r>
      <w:r w:rsidR="003871E9" w:rsidRPr="0027469E">
        <w:rPr>
          <w:lang w:val="sr-Cyrl-CS"/>
        </w:rPr>
        <w:t xml:space="preserve">Комисија предлаже </w:t>
      </w:r>
      <w:r w:rsidR="00CD2915" w:rsidRPr="0027469E">
        <w:rPr>
          <w:lang w:val="sr-Cyrl-CS"/>
        </w:rPr>
        <w:t xml:space="preserve">Наставно-научном </w:t>
      </w:r>
      <w:r w:rsidR="003871E9" w:rsidRPr="0027469E">
        <w:rPr>
          <w:lang w:val="sr-Cyrl-CS"/>
        </w:rPr>
        <w:t xml:space="preserve">већу </w:t>
      </w:r>
      <w:r w:rsidR="00CD2915" w:rsidRPr="0027469E">
        <w:rPr>
          <w:lang w:val="sr-Cyrl-CS"/>
        </w:rPr>
        <w:t xml:space="preserve">Факултета Медицинских наука </w:t>
      </w:r>
      <w:r w:rsidR="003871E9" w:rsidRPr="0027469E">
        <w:rPr>
          <w:lang w:val="sr-Cyrl-CS"/>
        </w:rPr>
        <w:t>Универзитета у Крагујевцу да до</w:t>
      </w:r>
      <w:r w:rsidR="00A4492D" w:rsidRPr="0027469E">
        <w:rPr>
          <w:lang w:val="sr-Cyrl-CS"/>
        </w:rPr>
        <w:t>кторска дисертација под називом</w:t>
      </w:r>
      <w:r w:rsidR="007738A5" w:rsidRPr="002A3619">
        <w:rPr>
          <w:lang w:val="ru-RU"/>
        </w:rPr>
        <w:t xml:space="preserve"> </w:t>
      </w:r>
      <w:r w:rsidR="00A01B5C" w:rsidRPr="006C2A29">
        <w:rPr>
          <w:b/>
          <w:lang w:val="sr-Cyrl-CS"/>
        </w:rPr>
        <w:t>,,</w:t>
      </w:r>
      <w:r w:rsidR="0093208E" w:rsidRPr="006C2A29">
        <w:rPr>
          <w:b/>
          <w:lang w:val="sr-Cyrl-CS"/>
        </w:rPr>
        <w:t>Проинфламторни и регулаторни медијатори у псеудоексфолијативном синдрому“</w:t>
      </w:r>
      <w:r w:rsidR="00A01B5C" w:rsidRPr="0027469E">
        <w:rPr>
          <w:lang w:val="ru-RU"/>
        </w:rPr>
        <w:t xml:space="preserve"> </w:t>
      </w:r>
      <w:r w:rsidR="003871E9" w:rsidRPr="0027469E">
        <w:rPr>
          <w:lang w:val="sr-Cyrl-CS"/>
        </w:rPr>
        <w:t xml:space="preserve">кандидата </w:t>
      </w:r>
      <w:r w:rsidR="0093208E">
        <w:rPr>
          <w:lang w:val="ru-RU"/>
        </w:rPr>
        <w:t xml:space="preserve">Татјане С. Шаренац </w:t>
      </w:r>
      <w:r w:rsidR="007738A5" w:rsidRPr="0027469E">
        <w:rPr>
          <w:lang w:val="ru-RU"/>
        </w:rPr>
        <w:t xml:space="preserve"> </w:t>
      </w:r>
      <w:r w:rsidR="0093208E">
        <w:rPr>
          <w:lang w:val="ru-RU"/>
        </w:rPr>
        <w:t xml:space="preserve">Вуловић </w:t>
      </w:r>
      <w:r w:rsidR="003871E9" w:rsidRPr="0027469E">
        <w:rPr>
          <w:lang w:val="sr-Cyrl-CS"/>
        </w:rPr>
        <w:t>буде позитивно оцењена и одобрена за јавну одбрану.</w:t>
      </w:r>
    </w:p>
    <w:p w:rsidR="00363E62" w:rsidRDefault="00363E62" w:rsidP="0093401E">
      <w:pPr>
        <w:spacing w:line="360" w:lineRule="auto"/>
        <w:ind w:firstLine="720"/>
        <w:jc w:val="both"/>
        <w:rPr>
          <w:b/>
          <w:lang w:val="sr-Cyrl-CS"/>
        </w:rPr>
      </w:pPr>
    </w:p>
    <w:p w:rsidR="00363E62" w:rsidRDefault="00363E62" w:rsidP="0093401E">
      <w:pPr>
        <w:spacing w:line="360" w:lineRule="auto"/>
        <w:ind w:firstLine="720"/>
        <w:jc w:val="both"/>
        <w:rPr>
          <w:b/>
          <w:lang w:val="sr-Cyrl-CS"/>
        </w:rPr>
      </w:pPr>
    </w:p>
    <w:p w:rsidR="00363E62" w:rsidRDefault="00363E62" w:rsidP="0093401E">
      <w:pPr>
        <w:spacing w:line="360" w:lineRule="auto"/>
        <w:ind w:firstLine="720"/>
        <w:jc w:val="both"/>
        <w:rPr>
          <w:b/>
          <w:lang w:val="sr-Cyrl-CS"/>
        </w:rPr>
      </w:pPr>
    </w:p>
    <w:p w:rsidR="00363E62" w:rsidRDefault="00363E62" w:rsidP="0093401E">
      <w:pPr>
        <w:spacing w:line="360" w:lineRule="auto"/>
        <w:ind w:firstLine="720"/>
        <w:jc w:val="both"/>
        <w:rPr>
          <w:b/>
          <w:lang w:val="sr-Cyrl-CS"/>
        </w:rPr>
      </w:pPr>
    </w:p>
    <w:p w:rsidR="003871E9" w:rsidRPr="0093401E" w:rsidRDefault="009A43B0" w:rsidP="0093401E">
      <w:pPr>
        <w:spacing w:line="360" w:lineRule="auto"/>
        <w:ind w:firstLine="720"/>
        <w:jc w:val="both"/>
        <w:rPr>
          <w:lang w:val="sr-Cyrl-CS"/>
        </w:rPr>
      </w:pPr>
      <w:r>
        <w:rPr>
          <w:b/>
          <w:lang w:val="sr-Cyrl-CS"/>
        </w:rPr>
        <w:br w:type="page"/>
      </w:r>
      <w:r w:rsidR="001E0843" w:rsidRPr="0027469E">
        <w:rPr>
          <w:b/>
          <w:lang w:val="sr-Cyrl-CS"/>
        </w:rPr>
        <w:lastRenderedPageBreak/>
        <w:t>ЧЛАНОВИ КОМИСИЈЕ:</w:t>
      </w:r>
    </w:p>
    <w:p w:rsidR="0088102D" w:rsidRPr="002A3619" w:rsidRDefault="0088102D" w:rsidP="000441EE">
      <w:pPr>
        <w:spacing w:line="360" w:lineRule="auto"/>
        <w:jc w:val="both"/>
        <w:rPr>
          <w:b/>
          <w:lang w:val="ru-RU"/>
        </w:rPr>
      </w:pPr>
    </w:p>
    <w:p w:rsidR="0088102D" w:rsidRPr="002A3619" w:rsidRDefault="0088102D" w:rsidP="000441EE">
      <w:pPr>
        <w:spacing w:line="360" w:lineRule="auto"/>
        <w:jc w:val="both"/>
        <w:rPr>
          <w:lang w:val="ru-RU"/>
        </w:rPr>
      </w:pPr>
      <w:r w:rsidRPr="0027469E">
        <w:rPr>
          <w:b/>
          <w:lang w:val="sr-Cyrl-CS"/>
        </w:rPr>
        <w:t xml:space="preserve">Проф. др </w:t>
      </w:r>
      <w:r w:rsidR="004B5B21">
        <w:rPr>
          <w:b/>
          <w:lang w:val="sr-Cyrl-CS"/>
        </w:rPr>
        <w:t>Светислав Миленковић</w:t>
      </w:r>
      <w:r w:rsidRPr="0027469E">
        <w:rPr>
          <w:b/>
          <w:lang w:val="sr-Cyrl-CS"/>
        </w:rPr>
        <w:t xml:space="preserve">, </w:t>
      </w:r>
      <w:r w:rsidRPr="0027469E">
        <w:rPr>
          <w:lang w:val="sr-Cyrl-CS"/>
        </w:rPr>
        <w:t xml:space="preserve">редовни професор </w:t>
      </w:r>
      <w:r w:rsidR="004B5B21">
        <w:rPr>
          <w:lang w:val="sr-Cyrl-CS"/>
        </w:rPr>
        <w:t>Медицинског факулета</w:t>
      </w:r>
      <w:r w:rsidRPr="0027469E">
        <w:rPr>
          <w:lang w:val="sr-Cyrl-CS"/>
        </w:rPr>
        <w:t xml:space="preserve"> Универзитета у </w:t>
      </w:r>
      <w:r w:rsidR="004B5B21">
        <w:rPr>
          <w:lang w:val="sr-Cyrl-CS"/>
        </w:rPr>
        <w:t>Београду за ужу научну област</w:t>
      </w:r>
      <w:r w:rsidRPr="0027469E">
        <w:rPr>
          <w:lang w:val="sr-Cyrl-CS"/>
        </w:rPr>
        <w:t xml:space="preserve"> </w:t>
      </w:r>
      <w:r w:rsidR="004B5B21">
        <w:rPr>
          <w:lang w:val="sr-Cyrl-CS"/>
        </w:rPr>
        <w:t>Офталмологија</w:t>
      </w:r>
      <w:r w:rsidRPr="0027469E">
        <w:rPr>
          <w:lang w:val="sr-Cyrl-CS"/>
        </w:rPr>
        <w:t>,</w:t>
      </w:r>
      <w:r w:rsidRPr="0027469E">
        <w:rPr>
          <w:lang w:val="ru-RU"/>
        </w:rPr>
        <w:t xml:space="preserve"> </w:t>
      </w:r>
      <w:r w:rsidRPr="0027469E">
        <w:rPr>
          <w:lang w:val="sr-Cyrl-CS"/>
        </w:rPr>
        <w:t>председник</w:t>
      </w:r>
    </w:p>
    <w:p w:rsidR="0088102D" w:rsidRPr="002A3619" w:rsidRDefault="0088102D" w:rsidP="000441EE">
      <w:pPr>
        <w:spacing w:line="360" w:lineRule="auto"/>
        <w:jc w:val="both"/>
        <w:rPr>
          <w:lang w:val="ru-RU"/>
        </w:rPr>
      </w:pPr>
    </w:p>
    <w:p w:rsidR="0088102D" w:rsidRPr="0027469E" w:rsidRDefault="0088102D" w:rsidP="000441EE">
      <w:pPr>
        <w:spacing w:line="360" w:lineRule="auto"/>
        <w:jc w:val="both"/>
        <w:rPr>
          <w:b/>
          <w:lang w:val="sr-Cyrl-CS"/>
        </w:rPr>
      </w:pPr>
      <w:r w:rsidRPr="002A3619">
        <w:rPr>
          <w:lang w:val="ru-RU"/>
        </w:rPr>
        <w:t>________________________________________________________________________</w:t>
      </w:r>
      <w:r w:rsidRPr="0027469E">
        <w:rPr>
          <w:lang w:val="sr-Cyrl-CS"/>
        </w:rPr>
        <w:t xml:space="preserve"> </w:t>
      </w:r>
      <w:r w:rsidRPr="0027469E">
        <w:rPr>
          <w:lang w:val="sr-Cyrl-CS"/>
        </w:rPr>
        <w:cr/>
      </w:r>
    </w:p>
    <w:p w:rsidR="0088102D" w:rsidRPr="0027469E" w:rsidRDefault="0088102D" w:rsidP="000441EE">
      <w:pPr>
        <w:spacing w:line="360" w:lineRule="auto"/>
        <w:jc w:val="both"/>
        <w:rPr>
          <w:lang w:val="sr-Cyrl-CS"/>
        </w:rPr>
      </w:pPr>
    </w:p>
    <w:p w:rsidR="0088102D" w:rsidRPr="0027469E" w:rsidRDefault="0088102D" w:rsidP="000441EE">
      <w:pPr>
        <w:spacing w:line="360" w:lineRule="auto"/>
        <w:jc w:val="both"/>
        <w:rPr>
          <w:lang w:val="sr-Cyrl-CS"/>
        </w:rPr>
      </w:pPr>
      <w:r w:rsidRPr="0027469E">
        <w:rPr>
          <w:b/>
          <w:lang w:val="sr-Cyrl-CS"/>
        </w:rPr>
        <w:t xml:space="preserve">Проф. др </w:t>
      </w:r>
      <w:r w:rsidR="004B5B21">
        <w:rPr>
          <w:b/>
          <w:lang w:val="sr-Cyrl-CS"/>
        </w:rPr>
        <w:t>Мирјана Јанићијевић Петровић</w:t>
      </w:r>
      <w:r w:rsidRPr="0027469E">
        <w:rPr>
          <w:b/>
          <w:lang w:val="sr-Cyrl-CS"/>
        </w:rPr>
        <w:t xml:space="preserve">, </w:t>
      </w:r>
      <w:r w:rsidRPr="0027469E">
        <w:rPr>
          <w:lang w:val="sr-Cyrl-CS"/>
        </w:rPr>
        <w:t xml:space="preserve">редовни професор Факултета медицинских наука Универзитета у Крагујевцу за ужу научну област </w:t>
      </w:r>
      <w:r w:rsidR="004B5B21">
        <w:rPr>
          <w:lang w:val="sr-Cyrl-CS"/>
        </w:rPr>
        <w:t>Офталмологија</w:t>
      </w:r>
      <w:r w:rsidRPr="0027469E">
        <w:rPr>
          <w:lang w:val="sr-Cyrl-CS"/>
        </w:rPr>
        <w:t>, члан</w:t>
      </w:r>
    </w:p>
    <w:p w:rsidR="0088102D" w:rsidRPr="0027469E" w:rsidRDefault="0088102D" w:rsidP="000441EE">
      <w:pPr>
        <w:spacing w:line="360" w:lineRule="auto"/>
        <w:jc w:val="both"/>
        <w:rPr>
          <w:lang w:val="sr-Cyrl-CS"/>
        </w:rPr>
      </w:pPr>
    </w:p>
    <w:p w:rsidR="0088102D" w:rsidRPr="0027469E" w:rsidRDefault="0088102D" w:rsidP="000441EE">
      <w:pPr>
        <w:spacing w:line="360" w:lineRule="auto"/>
        <w:jc w:val="both"/>
        <w:rPr>
          <w:lang w:val="sr-Cyrl-CS"/>
        </w:rPr>
      </w:pPr>
      <w:r w:rsidRPr="0027469E">
        <w:rPr>
          <w:lang w:val="sr-Cyrl-CS"/>
        </w:rPr>
        <w:t>________________________________________________________________________</w:t>
      </w:r>
    </w:p>
    <w:p w:rsidR="0088102D" w:rsidRPr="0027469E" w:rsidRDefault="0088102D" w:rsidP="000441EE">
      <w:pPr>
        <w:spacing w:line="360" w:lineRule="auto"/>
        <w:jc w:val="both"/>
        <w:rPr>
          <w:lang w:val="sr-Cyrl-CS"/>
        </w:rPr>
      </w:pPr>
    </w:p>
    <w:p w:rsidR="00452864" w:rsidRPr="0027469E" w:rsidRDefault="006A263B" w:rsidP="000441EE">
      <w:pPr>
        <w:spacing w:line="360" w:lineRule="auto"/>
        <w:jc w:val="both"/>
        <w:rPr>
          <w:lang w:val="sr-Cyrl-CS"/>
        </w:rPr>
      </w:pPr>
      <w:r>
        <w:rPr>
          <w:b/>
          <w:lang w:val="sr-Cyrl-CS"/>
        </w:rPr>
        <w:t xml:space="preserve">Доц. др </w:t>
      </w:r>
      <w:r>
        <w:rPr>
          <w:b/>
        </w:rPr>
        <w:t>С</w:t>
      </w:r>
      <w:r w:rsidR="004B5B21">
        <w:rPr>
          <w:b/>
          <w:lang w:val="sr-Cyrl-CS"/>
        </w:rPr>
        <w:t>лађана Павловић</w:t>
      </w:r>
      <w:r w:rsidR="0088102D" w:rsidRPr="0027469E">
        <w:rPr>
          <w:b/>
          <w:lang w:val="sr-Cyrl-CS"/>
        </w:rPr>
        <w:t xml:space="preserve">, </w:t>
      </w:r>
      <w:r w:rsidR="004B5B21">
        <w:rPr>
          <w:lang w:val="sr-Cyrl-CS"/>
        </w:rPr>
        <w:t>доцент</w:t>
      </w:r>
      <w:r w:rsidR="0088102D" w:rsidRPr="0027469E">
        <w:rPr>
          <w:lang w:val="sr-Cyrl-CS"/>
        </w:rPr>
        <w:t xml:space="preserve"> Факултета медицинских наука Универзитета у Крагујевцу за ужу научну област </w:t>
      </w:r>
      <w:r w:rsidR="00501333">
        <w:rPr>
          <w:lang w:val="sr-Cyrl-CS"/>
        </w:rPr>
        <w:t xml:space="preserve">Микробиологија </w:t>
      </w:r>
      <w:r w:rsidR="00501333" w:rsidRPr="002A3619">
        <w:rPr>
          <w:lang w:val="ru-RU"/>
        </w:rPr>
        <w:t>и</w:t>
      </w:r>
      <w:r w:rsidR="00501333">
        <w:rPr>
          <w:lang w:val="sr-Cyrl-CS"/>
        </w:rPr>
        <w:t xml:space="preserve"> имунологија</w:t>
      </w:r>
      <w:r w:rsidR="0088102D" w:rsidRPr="0027469E">
        <w:rPr>
          <w:lang w:val="sr-Cyrl-CS"/>
        </w:rPr>
        <w:t>, члан</w:t>
      </w:r>
    </w:p>
    <w:p w:rsidR="0088102D" w:rsidRPr="0027469E" w:rsidRDefault="0088102D" w:rsidP="000441EE">
      <w:pPr>
        <w:spacing w:line="360" w:lineRule="auto"/>
        <w:jc w:val="both"/>
        <w:rPr>
          <w:lang w:val="sr-Cyrl-CS"/>
        </w:rPr>
      </w:pPr>
    </w:p>
    <w:p w:rsidR="0088102D" w:rsidRPr="0027469E" w:rsidRDefault="0088102D" w:rsidP="000441EE">
      <w:pPr>
        <w:spacing w:line="360" w:lineRule="auto"/>
        <w:jc w:val="both"/>
      </w:pPr>
      <w:r w:rsidRPr="0027469E">
        <w:rPr>
          <w:lang w:val="sr-Cyrl-CS"/>
        </w:rPr>
        <w:t>________________________________________________________________________</w:t>
      </w:r>
    </w:p>
    <w:p w:rsidR="001E0843" w:rsidRPr="00267CA7" w:rsidRDefault="001E0843" w:rsidP="000441EE">
      <w:pPr>
        <w:spacing w:line="360" w:lineRule="auto"/>
        <w:ind w:right="480"/>
        <w:jc w:val="both"/>
      </w:pPr>
    </w:p>
    <w:p w:rsidR="001E0843" w:rsidRPr="0027469E" w:rsidRDefault="001E0843" w:rsidP="000441EE">
      <w:pPr>
        <w:spacing w:line="360" w:lineRule="auto"/>
        <w:jc w:val="both"/>
        <w:rPr>
          <w:lang w:val="sr-Cyrl-CS"/>
        </w:rPr>
      </w:pPr>
      <w:r w:rsidRPr="0027469E">
        <w:rPr>
          <w:lang w:val="sr-Cyrl-CS"/>
        </w:rPr>
        <w:t>Крагујевац,</w:t>
      </w:r>
      <w:r w:rsidR="003F5A8D" w:rsidRPr="0027469E">
        <w:t xml:space="preserve"> </w:t>
      </w:r>
      <w:r w:rsidR="004B5B21">
        <w:t>12.05</w:t>
      </w:r>
      <w:r w:rsidR="004D2A86">
        <w:t>.2014.</w:t>
      </w:r>
      <w:r w:rsidR="004D2A86">
        <w:rPr>
          <w:color w:val="FF0000"/>
          <w:lang w:val="sr-Cyrl-CS"/>
        </w:rPr>
        <w:t xml:space="preserve"> </w:t>
      </w:r>
      <w:r w:rsidRPr="0027469E">
        <w:rPr>
          <w:lang w:val="sr-Cyrl-CS"/>
        </w:rPr>
        <w:t>године</w:t>
      </w:r>
      <w:bookmarkStart w:id="0" w:name="_GoBack"/>
      <w:bookmarkEnd w:id="0"/>
    </w:p>
    <w:sectPr w:rsidR="001E0843" w:rsidRPr="0027469E" w:rsidSect="00AF0677">
      <w:footerReference w:type="even" r:id="rId17"/>
      <w:footerReference w:type="default" r:id="rId18"/>
      <w:pgSz w:w="12240" w:h="15840"/>
      <w:pgMar w:top="1418" w:right="1467" w:bottom="1276"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089F" w:rsidRDefault="0001089F">
      <w:r>
        <w:separator/>
      </w:r>
    </w:p>
  </w:endnote>
  <w:endnote w:type="continuationSeparator" w:id="0">
    <w:p w:rsidR="0001089F" w:rsidRDefault="000108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FranklinGothic-Book">
    <w:altName w:val="Arial Unicode MS"/>
    <w:panose1 w:val="00000000000000000000"/>
    <w:charset w:val="80"/>
    <w:family w:val="auto"/>
    <w:notTrueType/>
    <w:pitch w:val="default"/>
    <w:sig w:usb0="00000003" w:usb1="08070000" w:usb2="00000010" w:usb3="00000000" w:csb0="0002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BEF" w:rsidRDefault="000758C2" w:rsidP="00F904E7">
    <w:pPr>
      <w:pStyle w:val="Footer"/>
      <w:framePr w:wrap="around" w:vAnchor="text" w:hAnchor="margin" w:xAlign="right" w:y="1"/>
      <w:rPr>
        <w:rStyle w:val="PageNumber"/>
      </w:rPr>
    </w:pPr>
    <w:r>
      <w:rPr>
        <w:rStyle w:val="PageNumber"/>
      </w:rPr>
      <w:fldChar w:fldCharType="begin"/>
    </w:r>
    <w:r w:rsidR="00A83BEF">
      <w:rPr>
        <w:rStyle w:val="PageNumber"/>
      </w:rPr>
      <w:instrText xml:space="preserve">PAGE  </w:instrText>
    </w:r>
    <w:r>
      <w:rPr>
        <w:rStyle w:val="PageNumber"/>
      </w:rPr>
      <w:fldChar w:fldCharType="end"/>
    </w:r>
  </w:p>
  <w:p w:rsidR="00A83BEF" w:rsidRDefault="00A83BEF" w:rsidP="006C045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BEF" w:rsidRDefault="000758C2" w:rsidP="00F904E7">
    <w:pPr>
      <w:pStyle w:val="Footer"/>
      <w:framePr w:wrap="around" w:vAnchor="text" w:hAnchor="margin" w:xAlign="right" w:y="1"/>
      <w:rPr>
        <w:rStyle w:val="PageNumber"/>
      </w:rPr>
    </w:pPr>
    <w:r>
      <w:rPr>
        <w:rStyle w:val="PageNumber"/>
      </w:rPr>
      <w:fldChar w:fldCharType="begin"/>
    </w:r>
    <w:r w:rsidR="00A83BEF">
      <w:rPr>
        <w:rStyle w:val="PageNumber"/>
      </w:rPr>
      <w:instrText xml:space="preserve">PAGE  </w:instrText>
    </w:r>
    <w:r>
      <w:rPr>
        <w:rStyle w:val="PageNumber"/>
      </w:rPr>
      <w:fldChar w:fldCharType="separate"/>
    </w:r>
    <w:r w:rsidR="00943C7F">
      <w:rPr>
        <w:rStyle w:val="PageNumber"/>
        <w:noProof/>
      </w:rPr>
      <w:t>17</w:t>
    </w:r>
    <w:r>
      <w:rPr>
        <w:rStyle w:val="PageNumber"/>
      </w:rPr>
      <w:fldChar w:fldCharType="end"/>
    </w:r>
  </w:p>
  <w:p w:rsidR="00A83BEF" w:rsidRDefault="00A83BEF" w:rsidP="006C045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089F" w:rsidRDefault="0001089F">
      <w:r>
        <w:separator/>
      </w:r>
    </w:p>
  </w:footnote>
  <w:footnote w:type="continuationSeparator" w:id="0">
    <w:p w:rsidR="0001089F" w:rsidRDefault="000108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C0266"/>
    <w:multiLevelType w:val="hybridMultilevel"/>
    <w:tmpl w:val="39F61B28"/>
    <w:lvl w:ilvl="0" w:tplc="2FFE972A">
      <w:start w:val="1"/>
      <w:numFmt w:val="decimal"/>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8E3674"/>
    <w:multiLevelType w:val="hybridMultilevel"/>
    <w:tmpl w:val="471094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AB7383"/>
    <w:multiLevelType w:val="hybridMultilevel"/>
    <w:tmpl w:val="7EFC1034"/>
    <w:lvl w:ilvl="0" w:tplc="F438D034">
      <w:start w:val="1"/>
      <w:numFmt w:val="decimal"/>
      <w:lvlText w:val="%1."/>
      <w:lvlJc w:val="center"/>
      <w:pPr>
        <w:ind w:left="720" w:hanging="360"/>
      </w:pPr>
      <w:rPr>
        <w:rFonts w:hint="default"/>
      </w:rPr>
    </w:lvl>
    <w:lvl w:ilvl="1" w:tplc="710AF24C">
      <w:start w:val="1"/>
      <w:numFmt w:val="decimal"/>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A73503"/>
    <w:multiLevelType w:val="hybridMultilevel"/>
    <w:tmpl w:val="CEFC4E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4B4BA2"/>
    <w:multiLevelType w:val="hybridMultilevel"/>
    <w:tmpl w:val="A8DC9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0544F0"/>
    <w:multiLevelType w:val="hybridMultilevel"/>
    <w:tmpl w:val="CB7CF65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F9F7C85"/>
    <w:multiLevelType w:val="hybridMultilevel"/>
    <w:tmpl w:val="7FAAFEC2"/>
    <w:lvl w:ilvl="0" w:tplc="374EF816">
      <w:start w:val="1"/>
      <w:numFmt w:val="decimal"/>
      <w:lvlText w:val="%1."/>
      <w:lvlJc w:val="center"/>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6139A7"/>
    <w:multiLevelType w:val="hybridMultilevel"/>
    <w:tmpl w:val="302E9A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73463EF"/>
    <w:multiLevelType w:val="hybridMultilevel"/>
    <w:tmpl w:val="034841D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A295041"/>
    <w:multiLevelType w:val="hybridMultilevel"/>
    <w:tmpl w:val="1E169DF6"/>
    <w:lvl w:ilvl="0" w:tplc="F6547DFE">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3279C3"/>
    <w:multiLevelType w:val="hybridMultilevel"/>
    <w:tmpl w:val="F2F66048"/>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2D35B9"/>
    <w:multiLevelType w:val="hybridMultilevel"/>
    <w:tmpl w:val="AA3C2A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55562F6"/>
    <w:multiLevelType w:val="hybridMultilevel"/>
    <w:tmpl w:val="7270BBF8"/>
    <w:lvl w:ilvl="0" w:tplc="167E55D0">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65128A8"/>
    <w:multiLevelType w:val="hybridMultilevel"/>
    <w:tmpl w:val="2708D2EE"/>
    <w:lvl w:ilvl="0" w:tplc="A426BC1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C80549B"/>
    <w:multiLevelType w:val="hybridMultilevel"/>
    <w:tmpl w:val="B02AE7B6"/>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ED25D18"/>
    <w:multiLevelType w:val="multilevel"/>
    <w:tmpl w:val="2D383088"/>
    <w:lvl w:ilvl="0">
      <w:start w:val="1"/>
      <w:numFmt w:val="decimal"/>
      <w:lvlText w:val="%1."/>
      <w:lvlJc w:val="left"/>
      <w:pPr>
        <w:tabs>
          <w:tab w:val="num" w:pos="720"/>
        </w:tabs>
        <w:ind w:left="720" w:hanging="360"/>
      </w:pPr>
    </w:lvl>
    <w:lvl w:ilvl="1">
      <w:start w:val="2"/>
      <w:numFmt w:val="decimal"/>
      <w:isLgl/>
      <w:lvlText w:val="%1.%2."/>
      <w:lvlJc w:val="left"/>
      <w:pPr>
        <w:tabs>
          <w:tab w:val="num" w:pos="900"/>
        </w:tabs>
        <w:ind w:left="900" w:hanging="540"/>
      </w:pPr>
      <w:rPr>
        <w:rFonts w:hint="default"/>
      </w:rPr>
    </w:lvl>
    <w:lvl w:ilvl="2">
      <w:start w:val="2"/>
      <w:numFmt w:val="decimal"/>
      <w:isLgl/>
      <w:lvlText w:val="%1.%2.%3."/>
      <w:lvlJc w:val="left"/>
      <w:pPr>
        <w:tabs>
          <w:tab w:val="num" w:pos="1080"/>
        </w:tabs>
        <w:ind w:left="1080" w:hanging="720"/>
      </w:pPr>
      <w:rPr>
        <w:rFonts w:hint="default"/>
        <w:b w:val="0"/>
        <w:i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6">
    <w:nsid w:val="3CBF3CAE"/>
    <w:multiLevelType w:val="hybridMultilevel"/>
    <w:tmpl w:val="5C3A9B36"/>
    <w:lvl w:ilvl="0" w:tplc="F6547DFE">
      <w:start w:val="1"/>
      <w:numFmt w:val="decimal"/>
      <w:lvlText w:val="%1."/>
      <w:lvlJc w:val="left"/>
      <w:pPr>
        <w:ind w:left="720" w:hanging="360"/>
      </w:pPr>
      <w:rPr>
        <w:b w:val="0"/>
        <w:i w:val="0"/>
      </w:rPr>
    </w:lvl>
    <w:lvl w:ilvl="1" w:tplc="241A000F">
      <w:start w:val="1"/>
      <w:numFmt w:val="decimal"/>
      <w:lvlText w:val="%2."/>
      <w:lvlJc w:val="left"/>
      <w:pPr>
        <w:tabs>
          <w:tab w:val="num" w:pos="1440"/>
        </w:tabs>
        <w:ind w:left="1440" w:hanging="360"/>
      </w:pPr>
      <w:rPr>
        <w:b w:val="0"/>
        <w:i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E41155F"/>
    <w:multiLevelType w:val="hybridMultilevel"/>
    <w:tmpl w:val="02EC747E"/>
    <w:lvl w:ilvl="0" w:tplc="A30A2B6E">
      <w:start w:val="1"/>
      <w:numFmt w:val="decimal"/>
      <w:lvlText w:val="%1."/>
      <w:lvlJc w:val="left"/>
      <w:pPr>
        <w:tabs>
          <w:tab w:val="num" w:pos="720"/>
        </w:tabs>
        <w:ind w:left="720" w:hanging="360"/>
      </w:pPr>
      <w:rPr>
        <w:color w:val="auto"/>
      </w:r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18">
    <w:nsid w:val="3EE16CEF"/>
    <w:multiLevelType w:val="hybridMultilevel"/>
    <w:tmpl w:val="8DA6A61E"/>
    <w:lvl w:ilvl="0" w:tplc="167E55D0">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18B222E"/>
    <w:multiLevelType w:val="hybridMultilevel"/>
    <w:tmpl w:val="486A813A"/>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FE5CAE"/>
    <w:multiLevelType w:val="hybridMultilevel"/>
    <w:tmpl w:val="8752D4D0"/>
    <w:lvl w:ilvl="0" w:tplc="0409000F">
      <w:start w:val="1"/>
      <w:numFmt w:val="decimal"/>
      <w:lvlText w:val="%1."/>
      <w:lvlJc w:val="left"/>
      <w:pPr>
        <w:tabs>
          <w:tab w:val="num" w:pos="360"/>
        </w:tabs>
        <w:ind w:left="360" w:hanging="360"/>
      </w:pPr>
      <w:rPr>
        <w:rFonts w:hint="default"/>
        <w:color w:val="auto"/>
      </w:rPr>
    </w:lvl>
    <w:lvl w:ilvl="1" w:tplc="241A0019" w:tentative="1">
      <w:start w:val="1"/>
      <w:numFmt w:val="lowerLetter"/>
      <w:lvlText w:val="%2."/>
      <w:lvlJc w:val="left"/>
      <w:pPr>
        <w:tabs>
          <w:tab w:val="num" w:pos="1080"/>
        </w:tabs>
        <w:ind w:left="1080" w:hanging="360"/>
      </w:pPr>
    </w:lvl>
    <w:lvl w:ilvl="2" w:tplc="241A001B" w:tentative="1">
      <w:start w:val="1"/>
      <w:numFmt w:val="lowerRoman"/>
      <w:lvlText w:val="%3."/>
      <w:lvlJc w:val="right"/>
      <w:pPr>
        <w:tabs>
          <w:tab w:val="num" w:pos="1800"/>
        </w:tabs>
        <w:ind w:left="1800" w:hanging="180"/>
      </w:pPr>
    </w:lvl>
    <w:lvl w:ilvl="3" w:tplc="241A000F" w:tentative="1">
      <w:start w:val="1"/>
      <w:numFmt w:val="decimal"/>
      <w:lvlText w:val="%4."/>
      <w:lvlJc w:val="left"/>
      <w:pPr>
        <w:tabs>
          <w:tab w:val="num" w:pos="2520"/>
        </w:tabs>
        <w:ind w:left="2520" w:hanging="360"/>
      </w:pPr>
    </w:lvl>
    <w:lvl w:ilvl="4" w:tplc="241A0019" w:tentative="1">
      <w:start w:val="1"/>
      <w:numFmt w:val="lowerLetter"/>
      <w:lvlText w:val="%5."/>
      <w:lvlJc w:val="left"/>
      <w:pPr>
        <w:tabs>
          <w:tab w:val="num" w:pos="3240"/>
        </w:tabs>
        <w:ind w:left="3240" w:hanging="360"/>
      </w:pPr>
    </w:lvl>
    <w:lvl w:ilvl="5" w:tplc="241A001B" w:tentative="1">
      <w:start w:val="1"/>
      <w:numFmt w:val="lowerRoman"/>
      <w:lvlText w:val="%6."/>
      <w:lvlJc w:val="right"/>
      <w:pPr>
        <w:tabs>
          <w:tab w:val="num" w:pos="3960"/>
        </w:tabs>
        <w:ind w:left="3960" w:hanging="180"/>
      </w:pPr>
    </w:lvl>
    <w:lvl w:ilvl="6" w:tplc="241A000F" w:tentative="1">
      <w:start w:val="1"/>
      <w:numFmt w:val="decimal"/>
      <w:lvlText w:val="%7."/>
      <w:lvlJc w:val="left"/>
      <w:pPr>
        <w:tabs>
          <w:tab w:val="num" w:pos="4680"/>
        </w:tabs>
        <w:ind w:left="4680" w:hanging="360"/>
      </w:pPr>
    </w:lvl>
    <w:lvl w:ilvl="7" w:tplc="241A0019" w:tentative="1">
      <w:start w:val="1"/>
      <w:numFmt w:val="lowerLetter"/>
      <w:lvlText w:val="%8."/>
      <w:lvlJc w:val="left"/>
      <w:pPr>
        <w:tabs>
          <w:tab w:val="num" w:pos="5400"/>
        </w:tabs>
        <w:ind w:left="5400" w:hanging="360"/>
      </w:pPr>
    </w:lvl>
    <w:lvl w:ilvl="8" w:tplc="241A001B" w:tentative="1">
      <w:start w:val="1"/>
      <w:numFmt w:val="lowerRoman"/>
      <w:lvlText w:val="%9."/>
      <w:lvlJc w:val="right"/>
      <w:pPr>
        <w:tabs>
          <w:tab w:val="num" w:pos="6120"/>
        </w:tabs>
        <w:ind w:left="6120" w:hanging="180"/>
      </w:pPr>
    </w:lvl>
  </w:abstractNum>
  <w:abstractNum w:abstractNumId="21">
    <w:nsid w:val="45F177B8"/>
    <w:multiLevelType w:val="hybridMultilevel"/>
    <w:tmpl w:val="0870EE6C"/>
    <w:lvl w:ilvl="0" w:tplc="4FBC6548">
      <w:start w:val="1"/>
      <w:numFmt w:val="decimal"/>
      <w:lvlText w:val="%1."/>
      <w:lvlJc w:val="left"/>
      <w:pPr>
        <w:ind w:left="945" w:hanging="58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85F1F72"/>
    <w:multiLevelType w:val="hybridMultilevel"/>
    <w:tmpl w:val="31A8420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nsid w:val="4B2C1425"/>
    <w:multiLevelType w:val="hybridMultilevel"/>
    <w:tmpl w:val="6E7C0974"/>
    <w:lvl w:ilvl="0" w:tplc="F6547DFE">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BEF617F"/>
    <w:multiLevelType w:val="hybridMultilevel"/>
    <w:tmpl w:val="1838A2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51660B12"/>
    <w:multiLevelType w:val="hybridMultilevel"/>
    <w:tmpl w:val="ACAA95B8"/>
    <w:lvl w:ilvl="0" w:tplc="0409000F">
      <w:start w:val="1"/>
      <w:numFmt w:val="decimal"/>
      <w:lvlText w:val="%1."/>
      <w:lvlJc w:val="left"/>
      <w:pPr>
        <w:tabs>
          <w:tab w:val="num" w:pos="360"/>
        </w:tabs>
        <w:ind w:left="360" w:hanging="360"/>
      </w:pPr>
    </w:lvl>
    <w:lvl w:ilvl="1" w:tplc="081A0019">
      <w:start w:val="1"/>
      <w:numFmt w:val="decimal"/>
      <w:lvlText w:val="%2."/>
      <w:lvlJc w:val="left"/>
      <w:pPr>
        <w:tabs>
          <w:tab w:val="num" w:pos="1083"/>
        </w:tabs>
        <w:ind w:left="1083" w:hanging="360"/>
      </w:pPr>
    </w:lvl>
    <w:lvl w:ilvl="2" w:tplc="081A001B">
      <w:start w:val="1"/>
      <w:numFmt w:val="decimal"/>
      <w:lvlText w:val="%3."/>
      <w:lvlJc w:val="left"/>
      <w:pPr>
        <w:tabs>
          <w:tab w:val="num" w:pos="1803"/>
        </w:tabs>
        <w:ind w:left="1803" w:hanging="360"/>
      </w:pPr>
    </w:lvl>
    <w:lvl w:ilvl="3" w:tplc="081A000F">
      <w:start w:val="1"/>
      <w:numFmt w:val="decimal"/>
      <w:lvlText w:val="%4."/>
      <w:lvlJc w:val="left"/>
      <w:pPr>
        <w:tabs>
          <w:tab w:val="num" w:pos="2523"/>
        </w:tabs>
        <w:ind w:left="2523" w:hanging="360"/>
      </w:pPr>
    </w:lvl>
    <w:lvl w:ilvl="4" w:tplc="081A0019">
      <w:start w:val="1"/>
      <w:numFmt w:val="decimal"/>
      <w:lvlText w:val="%5."/>
      <w:lvlJc w:val="left"/>
      <w:pPr>
        <w:tabs>
          <w:tab w:val="num" w:pos="3243"/>
        </w:tabs>
        <w:ind w:left="3243" w:hanging="360"/>
      </w:pPr>
    </w:lvl>
    <w:lvl w:ilvl="5" w:tplc="081A001B">
      <w:start w:val="1"/>
      <w:numFmt w:val="decimal"/>
      <w:lvlText w:val="%6."/>
      <w:lvlJc w:val="left"/>
      <w:pPr>
        <w:tabs>
          <w:tab w:val="num" w:pos="3963"/>
        </w:tabs>
        <w:ind w:left="3963" w:hanging="360"/>
      </w:pPr>
    </w:lvl>
    <w:lvl w:ilvl="6" w:tplc="081A000F">
      <w:start w:val="1"/>
      <w:numFmt w:val="decimal"/>
      <w:lvlText w:val="%7."/>
      <w:lvlJc w:val="left"/>
      <w:pPr>
        <w:tabs>
          <w:tab w:val="num" w:pos="4683"/>
        </w:tabs>
        <w:ind w:left="4683" w:hanging="360"/>
      </w:pPr>
    </w:lvl>
    <w:lvl w:ilvl="7" w:tplc="081A0019">
      <w:start w:val="1"/>
      <w:numFmt w:val="decimal"/>
      <w:lvlText w:val="%8."/>
      <w:lvlJc w:val="left"/>
      <w:pPr>
        <w:tabs>
          <w:tab w:val="num" w:pos="5403"/>
        </w:tabs>
        <w:ind w:left="5403" w:hanging="360"/>
      </w:pPr>
    </w:lvl>
    <w:lvl w:ilvl="8" w:tplc="081A001B">
      <w:start w:val="1"/>
      <w:numFmt w:val="decimal"/>
      <w:lvlText w:val="%9."/>
      <w:lvlJc w:val="left"/>
      <w:pPr>
        <w:tabs>
          <w:tab w:val="num" w:pos="6123"/>
        </w:tabs>
        <w:ind w:left="6123" w:hanging="360"/>
      </w:pPr>
    </w:lvl>
  </w:abstractNum>
  <w:abstractNum w:abstractNumId="26">
    <w:nsid w:val="53EA6F2F"/>
    <w:multiLevelType w:val="hybridMultilevel"/>
    <w:tmpl w:val="3AA66726"/>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561648C8"/>
    <w:multiLevelType w:val="hybridMultilevel"/>
    <w:tmpl w:val="C8BED5DC"/>
    <w:lvl w:ilvl="0" w:tplc="241A0001">
      <w:start w:val="1"/>
      <w:numFmt w:val="bullet"/>
      <w:lvlText w:val=""/>
      <w:lvlJc w:val="left"/>
      <w:pPr>
        <w:tabs>
          <w:tab w:val="num" w:pos="1146"/>
        </w:tabs>
        <w:ind w:left="1146" w:hanging="360"/>
      </w:pPr>
      <w:rPr>
        <w:rFonts w:ascii="Symbol" w:hAnsi="Symbol" w:hint="default"/>
      </w:rPr>
    </w:lvl>
    <w:lvl w:ilvl="1" w:tplc="241A0003" w:tentative="1">
      <w:start w:val="1"/>
      <w:numFmt w:val="bullet"/>
      <w:lvlText w:val="o"/>
      <w:lvlJc w:val="left"/>
      <w:pPr>
        <w:tabs>
          <w:tab w:val="num" w:pos="1866"/>
        </w:tabs>
        <w:ind w:left="1866" w:hanging="360"/>
      </w:pPr>
      <w:rPr>
        <w:rFonts w:ascii="Courier New" w:hAnsi="Courier New" w:cs="Courier New" w:hint="default"/>
      </w:rPr>
    </w:lvl>
    <w:lvl w:ilvl="2" w:tplc="241A0005" w:tentative="1">
      <w:start w:val="1"/>
      <w:numFmt w:val="bullet"/>
      <w:lvlText w:val=""/>
      <w:lvlJc w:val="left"/>
      <w:pPr>
        <w:tabs>
          <w:tab w:val="num" w:pos="2586"/>
        </w:tabs>
        <w:ind w:left="2586" w:hanging="360"/>
      </w:pPr>
      <w:rPr>
        <w:rFonts w:ascii="Wingdings" w:hAnsi="Wingdings" w:hint="default"/>
      </w:rPr>
    </w:lvl>
    <w:lvl w:ilvl="3" w:tplc="241A0001" w:tentative="1">
      <w:start w:val="1"/>
      <w:numFmt w:val="bullet"/>
      <w:lvlText w:val=""/>
      <w:lvlJc w:val="left"/>
      <w:pPr>
        <w:tabs>
          <w:tab w:val="num" w:pos="3306"/>
        </w:tabs>
        <w:ind w:left="3306" w:hanging="360"/>
      </w:pPr>
      <w:rPr>
        <w:rFonts w:ascii="Symbol" w:hAnsi="Symbol" w:hint="default"/>
      </w:rPr>
    </w:lvl>
    <w:lvl w:ilvl="4" w:tplc="241A0003" w:tentative="1">
      <w:start w:val="1"/>
      <w:numFmt w:val="bullet"/>
      <w:lvlText w:val="o"/>
      <w:lvlJc w:val="left"/>
      <w:pPr>
        <w:tabs>
          <w:tab w:val="num" w:pos="4026"/>
        </w:tabs>
        <w:ind w:left="4026" w:hanging="360"/>
      </w:pPr>
      <w:rPr>
        <w:rFonts w:ascii="Courier New" w:hAnsi="Courier New" w:cs="Courier New" w:hint="default"/>
      </w:rPr>
    </w:lvl>
    <w:lvl w:ilvl="5" w:tplc="241A0005" w:tentative="1">
      <w:start w:val="1"/>
      <w:numFmt w:val="bullet"/>
      <w:lvlText w:val=""/>
      <w:lvlJc w:val="left"/>
      <w:pPr>
        <w:tabs>
          <w:tab w:val="num" w:pos="4746"/>
        </w:tabs>
        <w:ind w:left="4746" w:hanging="360"/>
      </w:pPr>
      <w:rPr>
        <w:rFonts w:ascii="Wingdings" w:hAnsi="Wingdings" w:hint="default"/>
      </w:rPr>
    </w:lvl>
    <w:lvl w:ilvl="6" w:tplc="241A0001" w:tentative="1">
      <w:start w:val="1"/>
      <w:numFmt w:val="bullet"/>
      <w:lvlText w:val=""/>
      <w:lvlJc w:val="left"/>
      <w:pPr>
        <w:tabs>
          <w:tab w:val="num" w:pos="5466"/>
        </w:tabs>
        <w:ind w:left="5466" w:hanging="360"/>
      </w:pPr>
      <w:rPr>
        <w:rFonts w:ascii="Symbol" w:hAnsi="Symbol" w:hint="default"/>
      </w:rPr>
    </w:lvl>
    <w:lvl w:ilvl="7" w:tplc="241A0003" w:tentative="1">
      <w:start w:val="1"/>
      <w:numFmt w:val="bullet"/>
      <w:lvlText w:val="o"/>
      <w:lvlJc w:val="left"/>
      <w:pPr>
        <w:tabs>
          <w:tab w:val="num" w:pos="6186"/>
        </w:tabs>
        <w:ind w:left="6186" w:hanging="360"/>
      </w:pPr>
      <w:rPr>
        <w:rFonts w:ascii="Courier New" w:hAnsi="Courier New" w:cs="Courier New" w:hint="default"/>
      </w:rPr>
    </w:lvl>
    <w:lvl w:ilvl="8" w:tplc="241A0005" w:tentative="1">
      <w:start w:val="1"/>
      <w:numFmt w:val="bullet"/>
      <w:lvlText w:val=""/>
      <w:lvlJc w:val="left"/>
      <w:pPr>
        <w:tabs>
          <w:tab w:val="num" w:pos="6906"/>
        </w:tabs>
        <w:ind w:left="6906" w:hanging="360"/>
      </w:pPr>
      <w:rPr>
        <w:rFonts w:ascii="Wingdings" w:hAnsi="Wingdings" w:hint="default"/>
      </w:rPr>
    </w:lvl>
  </w:abstractNum>
  <w:abstractNum w:abstractNumId="28">
    <w:nsid w:val="58365464"/>
    <w:multiLevelType w:val="hybridMultilevel"/>
    <w:tmpl w:val="FC7A67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8D6580C"/>
    <w:multiLevelType w:val="hybridMultilevel"/>
    <w:tmpl w:val="1D1AD1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5E720505"/>
    <w:multiLevelType w:val="hybridMultilevel"/>
    <w:tmpl w:val="9A985678"/>
    <w:lvl w:ilvl="0" w:tplc="C86C545A">
      <w:start w:val="1"/>
      <w:numFmt w:val="decimal"/>
      <w:lvlText w:val="%1."/>
      <w:lvlJc w:val="left"/>
      <w:pPr>
        <w:tabs>
          <w:tab w:val="num" w:pos="360"/>
        </w:tabs>
        <w:ind w:left="360" w:hanging="360"/>
      </w:pPr>
      <w:rPr>
        <w:color w:val="auto"/>
      </w:rPr>
    </w:lvl>
    <w:lvl w:ilvl="1" w:tplc="04090019">
      <w:start w:val="1"/>
      <w:numFmt w:val="decimal"/>
      <w:lvlText w:val="%2."/>
      <w:lvlJc w:val="left"/>
      <w:pPr>
        <w:tabs>
          <w:tab w:val="num" w:pos="1080"/>
        </w:tabs>
        <w:ind w:left="1080" w:hanging="360"/>
      </w:pPr>
    </w:lvl>
    <w:lvl w:ilvl="2" w:tplc="0409001B">
      <w:start w:val="1"/>
      <w:numFmt w:val="decimal"/>
      <w:lvlText w:val="%3."/>
      <w:lvlJc w:val="left"/>
      <w:pPr>
        <w:tabs>
          <w:tab w:val="num" w:pos="1800"/>
        </w:tabs>
        <w:ind w:left="1800" w:hanging="360"/>
      </w:pPr>
    </w:lvl>
    <w:lvl w:ilvl="3" w:tplc="0409000F">
      <w:start w:val="1"/>
      <w:numFmt w:val="decimal"/>
      <w:lvlText w:val="%4."/>
      <w:lvlJc w:val="left"/>
      <w:pPr>
        <w:tabs>
          <w:tab w:val="num" w:pos="2520"/>
        </w:tabs>
        <w:ind w:left="2520" w:hanging="360"/>
      </w:pPr>
    </w:lvl>
    <w:lvl w:ilvl="4" w:tplc="04090019">
      <w:start w:val="1"/>
      <w:numFmt w:val="decimal"/>
      <w:lvlText w:val="%5."/>
      <w:lvlJc w:val="left"/>
      <w:pPr>
        <w:tabs>
          <w:tab w:val="num" w:pos="3240"/>
        </w:tabs>
        <w:ind w:left="3240" w:hanging="360"/>
      </w:pPr>
    </w:lvl>
    <w:lvl w:ilvl="5" w:tplc="0409001B">
      <w:start w:val="1"/>
      <w:numFmt w:val="decimal"/>
      <w:lvlText w:val="%6."/>
      <w:lvlJc w:val="left"/>
      <w:pPr>
        <w:tabs>
          <w:tab w:val="num" w:pos="3960"/>
        </w:tabs>
        <w:ind w:left="3960" w:hanging="360"/>
      </w:pPr>
    </w:lvl>
    <w:lvl w:ilvl="6" w:tplc="0409000F">
      <w:start w:val="1"/>
      <w:numFmt w:val="decimal"/>
      <w:lvlText w:val="%7."/>
      <w:lvlJc w:val="left"/>
      <w:pPr>
        <w:tabs>
          <w:tab w:val="num" w:pos="4680"/>
        </w:tabs>
        <w:ind w:left="4680" w:hanging="360"/>
      </w:pPr>
    </w:lvl>
    <w:lvl w:ilvl="7" w:tplc="04090019">
      <w:start w:val="1"/>
      <w:numFmt w:val="decimal"/>
      <w:lvlText w:val="%8."/>
      <w:lvlJc w:val="left"/>
      <w:pPr>
        <w:tabs>
          <w:tab w:val="num" w:pos="5400"/>
        </w:tabs>
        <w:ind w:left="5400" w:hanging="360"/>
      </w:pPr>
    </w:lvl>
    <w:lvl w:ilvl="8" w:tplc="0409001B">
      <w:start w:val="1"/>
      <w:numFmt w:val="decimal"/>
      <w:lvlText w:val="%9."/>
      <w:lvlJc w:val="left"/>
      <w:pPr>
        <w:tabs>
          <w:tab w:val="num" w:pos="6120"/>
        </w:tabs>
        <w:ind w:left="6120" w:hanging="360"/>
      </w:pPr>
    </w:lvl>
  </w:abstractNum>
  <w:abstractNum w:abstractNumId="31">
    <w:nsid w:val="5E8F6A5E"/>
    <w:multiLevelType w:val="hybridMultilevel"/>
    <w:tmpl w:val="B990478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nsid w:val="676B3E91"/>
    <w:multiLevelType w:val="multilevel"/>
    <w:tmpl w:val="03AC4802"/>
    <w:lvl w:ilvl="0">
      <w:start w:val="2"/>
      <w:numFmt w:val="decimal"/>
      <w:lvlText w:val="%1."/>
      <w:lvlJc w:val="left"/>
      <w:pPr>
        <w:tabs>
          <w:tab w:val="num" w:pos="540"/>
        </w:tabs>
        <w:ind w:left="540" w:hanging="540"/>
      </w:pPr>
      <w:rPr>
        <w:rFonts w:hint="default"/>
        <w:b w:val="0"/>
      </w:rPr>
    </w:lvl>
    <w:lvl w:ilvl="1">
      <w:start w:val="5"/>
      <w:numFmt w:val="decimal"/>
      <w:lvlText w:val="%1.%2."/>
      <w:lvlJc w:val="left"/>
      <w:pPr>
        <w:tabs>
          <w:tab w:val="num" w:pos="720"/>
        </w:tabs>
        <w:ind w:left="720" w:hanging="540"/>
      </w:pPr>
      <w:rPr>
        <w:rFonts w:hint="default"/>
        <w:b w:val="0"/>
      </w:rPr>
    </w:lvl>
    <w:lvl w:ilvl="2">
      <w:start w:val="2"/>
      <w:numFmt w:val="decimal"/>
      <w:lvlText w:val="%1.%2.%3."/>
      <w:lvlJc w:val="left"/>
      <w:pPr>
        <w:tabs>
          <w:tab w:val="num" w:pos="1080"/>
        </w:tabs>
        <w:ind w:left="1080" w:hanging="720"/>
      </w:pPr>
      <w:rPr>
        <w:rFonts w:hint="default"/>
        <w:b w:val="0"/>
      </w:rPr>
    </w:lvl>
    <w:lvl w:ilvl="3">
      <w:start w:val="1"/>
      <w:numFmt w:val="decimal"/>
      <w:lvlText w:val="%1.%2.%3.%4."/>
      <w:lvlJc w:val="left"/>
      <w:pPr>
        <w:tabs>
          <w:tab w:val="num" w:pos="1260"/>
        </w:tabs>
        <w:ind w:left="1260" w:hanging="720"/>
      </w:pPr>
      <w:rPr>
        <w:rFonts w:hint="default"/>
        <w:b w:val="0"/>
      </w:rPr>
    </w:lvl>
    <w:lvl w:ilvl="4">
      <w:start w:val="1"/>
      <w:numFmt w:val="decimal"/>
      <w:lvlText w:val="%1.%2.%3.%4.%5."/>
      <w:lvlJc w:val="left"/>
      <w:pPr>
        <w:tabs>
          <w:tab w:val="num" w:pos="1800"/>
        </w:tabs>
        <w:ind w:left="1800" w:hanging="1080"/>
      </w:pPr>
      <w:rPr>
        <w:rFonts w:hint="default"/>
        <w:b w:val="0"/>
      </w:rPr>
    </w:lvl>
    <w:lvl w:ilvl="5">
      <w:start w:val="1"/>
      <w:numFmt w:val="decimal"/>
      <w:lvlText w:val="%1.%2.%3.%4.%5.%6."/>
      <w:lvlJc w:val="left"/>
      <w:pPr>
        <w:tabs>
          <w:tab w:val="num" w:pos="1980"/>
        </w:tabs>
        <w:ind w:left="1980" w:hanging="1080"/>
      </w:pPr>
      <w:rPr>
        <w:rFonts w:hint="default"/>
        <w:b w:val="0"/>
      </w:rPr>
    </w:lvl>
    <w:lvl w:ilvl="6">
      <w:start w:val="1"/>
      <w:numFmt w:val="decimal"/>
      <w:lvlText w:val="%1.%2.%3.%4.%5.%6.%7."/>
      <w:lvlJc w:val="left"/>
      <w:pPr>
        <w:tabs>
          <w:tab w:val="num" w:pos="2520"/>
        </w:tabs>
        <w:ind w:left="2520" w:hanging="1440"/>
      </w:pPr>
      <w:rPr>
        <w:rFonts w:hint="default"/>
        <w:b w:val="0"/>
      </w:rPr>
    </w:lvl>
    <w:lvl w:ilvl="7">
      <w:start w:val="1"/>
      <w:numFmt w:val="decimal"/>
      <w:lvlText w:val="%1.%2.%3.%4.%5.%6.%7.%8."/>
      <w:lvlJc w:val="left"/>
      <w:pPr>
        <w:tabs>
          <w:tab w:val="num" w:pos="2700"/>
        </w:tabs>
        <w:ind w:left="2700" w:hanging="1440"/>
      </w:pPr>
      <w:rPr>
        <w:rFonts w:hint="default"/>
        <w:b w:val="0"/>
      </w:rPr>
    </w:lvl>
    <w:lvl w:ilvl="8">
      <w:start w:val="1"/>
      <w:numFmt w:val="decimal"/>
      <w:lvlText w:val="%1.%2.%3.%4.%5.%6.%7.%8.%9."/>
      <w:lvlJc w:val="left"/>
      <w:pPr>
        <w:tabs>
          <w:tab w:val="num" w:pos="3240"/>
        </w:tabs>
        <w:ind w:left="3240" w:hanging="1800"/>
      </w:pPr>
      <w:rPr>
        <w:rFonts w:hint="default"/>
        <w:b w:val="0"/>
      </w:rPr>
    </w:lvl>
  </w:abstractNum>
  <w:abstractNum w:abstractNumId="33">
    <w:nsid w:val="69D96F6B"/>
    <w:multiLevelType w:val="hybridMultilevel"/>
    <w:tmpl w:val="E75E88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B086135"/>
    <w:multiLevelType w:val="hybridMultilevel"/>
    <w:tmpl w:val="4D482694"/>
    <w:lvl w:ilvl="0" w:tplc="5ADE74FC">
      <w:start w:val="1"/>
      <w:numFmt w:val="decimal"/>
      <w:lvlText w:val="%1."/>
      <w:lvlJc w:val="left"/>
      <w:pPr>
        <w:tabs>
          <w:tab w:val="num" w:pos="720"/>
        </w:tabs>
        <w:ind w:left="720" w:hanging="360"/>
      </w:pPr>
      <w:rPr>
        <w:rFonts w:ascii="Times New Roman" w:eastAsia="Times New Roman" w:hAnsi="Times New Roman" w:cs="Times New Roman"/>
      </w:rPr>
    </w:lvl>
    <w:lvl w:ilvl="1" w:tplc="241A0003">
      <w:start w:val="1"/>
      <w:numFmt w:val="bullet"/>
      <w:lvlText w:val="o"/>
      <w:lvlJc w:val="left"/>
      <w:pPr>
        <w:tabs>
          <w:tab w:val="num" w:pos="1440"/>
        </w:tabs>
        <w:ind w:left="1440" w:hanging="360"/>
      </w:pPr>
      <w:rPr>
        <w:rFonts w:ascii="Courier New" w:hAnsi="Courier New" w:cs="Courier New" w:hint="default"/>
      </w:rPr>
    </w:lvl>
    <w:lvl w:ilvl="2" w:tplc="241A0005" w:tentative="1">
      <w:start w:val="1"/>
      <w:numFmt w:val="bullet"/>
      <w:lvlText w:val=""/>
      <w:lvlJc w:val="left"/>
      <w:pPr>
        <w:tabs>
          <w:tab w:val="num" w:pos="2160"/>
        </w:tabs>
        <w:ind w:left="2160" w:hanging="360"/>
      </w:pPr>
      <w:rPr>
        <w:rFonts w:ascii="Wingdings" w:hAnsi="Wingdings" w:hint="default"/>
      </w:rPr>
    </w:lvl>
    <w:lvl w:ilvl="3" w:tplc="241A0001" w:tentative="1">
      <w:start w:val="1"/>
      <w:numFmt w:val="bullet"/>
      <w:lvlText w:val=""/>
      <w:lvlJc w:val="left"/>
      <w:pPr>
        <w:tabs>
          <w:tab w:val="num" w:pos="2880"/>
        </w:tabs>
        <w:ind w:left="2880" w:hanging="360"/>
      </w:pPr>
      <w:rPr>
        <w:rFonts w:ascii="Symbol" w:hAnsi="Symbol" w:hint="default"/>
      </w:rPr>
    </w:lvl>
    <w:lvl w:ilvl="4" w:tplc="241A0003" w:tentative="1">
      <w:start w:val="1"/>
      <w:numFmt w:val="bullet"/>
      <w:lvlText w:val="o"/>
      <w:lvlJc w:val="left"/>
      <w:pPr>
        <w:tabs>
          <w:tab w:val="num" w:pos="3600"/>
        </w:tabs>
        <w:ind w:left="3600" w:hanging="360"/>
      </w:pPr>
      <w:rPr>
        <w:rFonts w:ascii="Courier New" w:hAnsi="Courier New" w:cs="Courier New" w:hint="default"/>
      </w:rPr>
    </w:lvl>
    <w:lvl w:ilvl="5" w:tplc="241A0005" w:tentative="1">
      <w:start w:val="1"/>
      <w:numFmt w:val="bullet"/>
      <w:lvlText w:val=""/>
      <w:lvlJc w:val="left"/>
      <w:pPr>
        <w:tabs>
          <w:tab w:val="num" w:pos="4320"/>
        </w:tabs>
        <w:ind w:left="4320" w:hanging="360"/>
      </w:pPr>
      <w:rPr>
        <w:rFonts w:ascii="Wingdings" w:hAnsi="Wingdings" w:hint="default"/>
      </w:rPr>
    </w:lvl>
    <w:lvl w:ilvl="6" w:tplc="241A0001" w:tentative="1">
      <w:start w:val="1"/>
      <w:numFmt w:val="bullet"/>
      <w:lvlText w:val=""/>
      <w:lvlJc w:val="left"/>
      <w:pPr>
        <w:tabs>
          <w:tab w:val="num" w:pos="5040"/>
        </w:tabs>
        <w:ind w:left="5040" w:hanging="360"/>
      </w:pPr>
      <w:rPr>
        <w:rFonts w:ascii="Symbol" w:hAnsi="Symbol" w:hint="default"/>
      </w:rPr>
    </w:lvl>
    <w:lvl w:ilvl="7" w:tplc="241A0003" w:tentative="1">
      <w:start w:val="1"/>
      <w:numFmt w:val="bullet"/>
      <w:lvlText w:val="o"/>
      <w:lvlJc w:val="left"/>
      <w:pPr>
        <w:tabs>
          <w:tab w:val="num" w:pos="5760"/>
        </w:tabs>
        <w:ind w:left="5760" w:hanging="360"/>
      </w:pPr>
      <w:rPr>
        <w:rFonts w:ascii="Courier New" w:hAnsi="Courier New" w:cs="Courier New" w:hint="default"/>
      </w:rPr>
    </w:lvl>
    <w:lvl w:ilvl="8" w:tplc="241A0005" w:tentative="1">
      <w:start w:val="1"/>
      <w:numFmt w:val="bullet"/>
      <w:lvlText w:val=""/>
      <w:lvlJc w:val="left"/>
      <w:pPr>
        <w:tabs>
          <w:tab w:val="num" w:pos="6480"/>
        </w:tabs>
        <w:ind w:left="6480" w:hanging="360"/>
      </w:pPr>
      <w:rPr>
        <w:rFonts w:ascii="Wingdings" w:hAnsi="Wingdings" w:hint="default"/>
      </w:rPr>
    </w:lvl>
  </w:abstractNum>
  <w:abstractNum w:abstractNumId="35">
    <w:nsid w:val="6B903020"/>
    <w:multiLevelType w:val="hybridMultilevel"/>
    <w:tmpl w:val="22604474"/>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BB840C7"/>
    <w:multiLevelType w:val="hybridMultilevel"/>
    <w:tmpl w:val="8BCA4E02"/>
    <w:lvl w:ilvl="0" w:tplc="241A0001">
      <w:start w:val="1"/>
      <w:numFmt w:val="bullet"/>
      <w:lvlText w:val=""/>
      <w:lvlJc w:val="left"/>
      <w:pPr>
        <w:tabs>
          <w:tab w:val="num" w:pos="1080"/>
        </w:tabs>
        <w:ind w:left="1080" w:hanging="360"/>
      </w:pPr>
      <w:rPr>
        <w:rFonts w:ascii="Symbol" w:hAnsi="Symbol" w:hint="default"/>
      </w:rPr>
    </w:lvl>
    <w:lvl w:ilvl="1" w:tplc="241A0003" w:tentative="1">
      <w:start w:val="1"/>
      <w:numFmt w:val="bullet"/>
      <w:lvlText w:val="o"/>
      <w:lvlJc w:val="left"/>
      <w:pPr>
        <w:tabs>
          <w:tab w:val="num" w:pos="1800"/>
        </w:tabs>
        <w:ind w:left="1800" w:hanging="360"/>
      </w:pPr>
      <w:rPr>
        <w:rFonts w:ascii="Courier New" w:hAnsi="Courier New" w:cs="Courier New" w:hint="default"/>
      </w:rPr>
    </w:lvl>
    <w:lvl w:ilvl="2" w:tplc="241A0005" w:tentative="1">
      <w:start w:val="1"/>
      <w:numFmt w:val="bullet"/>
      <w:lvlText w:val=""/>
      <w:lvlJc w:val="left"/>
      <w:pPr>
        <w:tabs>
          <w:tab w:val="num" w:pos="2520"/>
        </w:tabs>
        <w:ind w:left="2520" w:hanging="360"/>
      </w:pPr>
      <w:rPr>
        <w:rFonts w:ascii="Wingdings" w:hAnsi="Wingdings" w:hint="default"/>
      </w:rPr>
    </w:lvl>
    <w:lvl w:ilvl="3" w:tplc="241A0001" w:tentative="1">
      <w:start w:val="1"/>
      <w:numFmt w:val="bullet"/>
      <w:lvlText w:val=""/>
      <w:lvlJc w:val="left"/>
      <w:pPr>
        <w:tabs>
          <w:tab w:val="num" w:pos="3240"/>
        </w:tabs>
        <w:ind w:left="3240" w:hanging="360"/>
      </w:pPr>
      <w:rPr>
        <w:rFonts w:ascii="Symbol" w:hAnsi="Symbol" w:hint="default"/>
      </w:rPr>
    </w:lvl>
    <w:lvl w:ilvl="4" w:tplc="241A0003" w:tentative="1">
      <w:start w:val="1"/>
      <w:numFmt w:val="bullet"/>
      <w:lvlText w:val="o"/>
      <w:lvlJc w:val="left"/>
      <w:pPr>
        <w:tabs>
          <w:tab w:val="num" w:pos="3960"/>
        </w:tabs>
        <w:ind w:left="3960" w:hanging="360"/>
      </w:pPr>
      <w:rPr>
        <w:rFonts w:ascii="Courier New" w:hAnsi="Courier New" w:cs="Courier New" w:hint="default"/>
      </w:rPr>
    </w:lvl>
    <w:lvl w:ilvl="5" w:tplc="241A0005" w:tentative="1">
      <w:start w:val="1"/>
      <w:numFmt w:val="bullet"/>
      <w:lvlText w:val=""/>
      <w:lvlJc w:val="left"/>
      <w:pPr>
        <w:tabs>
          <w:tab w:val="num" w:pos="4680"/>
        </w:tabs>
        <w:ind w:left="4680" w:hanging="360"/>
      </w:pPr>
      <w:rPr>
        <w:rFonts w:ascii="Wingdings" w:hAnsi="Wingdings" w:hint="default"/>
      </w:rPr>
    </w:lvl>
    <w:lvl w:ilvl="6" w:tplc="241A0001" w:tentative="1">
      <w:start w:val="1"/>
      <w:numFmt w:val="bullet"/>
      <w:lvlText w:val=""/>
      <w:lvlJc w:val="left"/>
      <w:pPr>
        <w:tabs>
          <w:tab w:val="num" w:pos="5400"/>
        </w:tabs>
        <w:ind w:left="5400" w:hanging="360"/>
      </w:pPr>
      <w:rPr>
        <w:rFonts w:ascii="Symbol" w:hAnsi="Symbol" w:hint="default"/>
      </w:rPr>
    </w:lvl>
    <w:lvl w:ilvl="7" w:tplc="241A0003" w:tentative="1">
      <w:start w:val="1"/>
      <w:numFmt w:val="bullet"/>
      <w:lvlText w:val="o"/>
      <w:lvlJc w:val="left"/>
      <w:pPr>
        <w:tabs>
          <w:tab w:val="num" w:pos="6120"/>
        </w:tabs>
        <w:ind w:left="6120" w:hanging="360"/>
      </w:pPr>
      <w:rPr>
        <w:rFonts w:ascii="Courier New" w:hAnsi="Courier New" w:cs="Courier New" w:hint="default"/>
      </w:rPr>
    </w:lvl>
    <w:lvl w:ilvl="8" w:tplc="241A0005" w:tentative="1">
      <w:start w:val="1"/>
      <w:numFmt w:val="bullet"/>
      <w:lvlText w:val=""/>
      <w:lvlJc w:val="left"/>
      <w:pPr>
        <w:tabs>
          <w:tab w:val="num" w:pos="6840"/>
        </w:tabs>
        <w:ind w:left="6840" w:hanging="360"/>
      </w:pPr>
      <w:rPr>
        <w:rFonts w:ascii="Wingdings" w:hAnsi="Wingdings" w:hint="default"/>
      </w:rPr>
    </w:lvl>
  </w:abstractNum>
  <w:abstractNum w:abstractNumId="37">
    <w:nsid w:val="70496256"/>
    <w:multiLevelType w:val="multilevel"/>
    <w:tmpl w:val="AE5C87B2"/>
    <w:lvl w:ilvl="0">
      <w:start w:val="1"/>
      <w:numFmt w:val="decimal"/>
      <w:lvlText w:val="%1."/>
      <w:lvlJc w:val="left"/>
      <w:pPr>
        <w:ind w:left="720" w:hanging="360"/>
      </w:pPr>
    </w:lvl>
    <w:lvl w:ilvl="1">
      <w:start w:val="5"/>
      <w:numFmt w:val="decimal"/>
      <w:isLgl/>
      <w:lvlText w:val="%1.%2."/>
      <w:lvlJc w:val="left"/>
      <w:pPr>
        <w:tabs>
          <w:tab w:val="num" w:pos="720"/>
        </w:tabs>
        <w:ind w:left="720" w:hanging="360"/>
      </w:pPr>
      <w:rPr>
        <w:rFonts w:hint="default"/>
        <w:color w:val="000000"/>
      </w:rPr>
    </w:lvl>
    <w:lvl w:ilvl="2">
      <w:start w:val="1"/>
      <w:numFmt w:val="decimal"/>
      <w:isLgl/>
      <w:lvlText w:val="%1.%2.%3."/>
      <w:lvlJc w:val="left"/>
      <w:pPr>
        <w:tabs>
          <w:tab w:val="num" w:pos="1080"/>
        </w:tabs>
        <w:ind w:left="1080" w:hanging="720"/>
      </w:pPr>
      <w:rPr>
        <w:rFonts w:hint="default"/>
        <w:color w:val="000000"/>
      </w:rPr>
    </w:lvl>
    <w:lvl w:ilvl="3">
      <w:start w:val="1"/>
      <w:numFmt w:val="decimal"/>
      <w:isLgl/>
      <w:lvlText w:val="%1.%2.%3.%4."/>
      <w:lvlJc w:val="left"/>
      <w:pPr>
        <w:tabs>
          <w:tab w:val="num" w:pos="1080"/>
        </w:tabs>
        <w:ind w:left="1080" w:hanging="720"/>
      </w:pPr>
      <w:rPr>
        <w:rFonts w:hint="default"/>
        <w:color w:val="000000"/>
      </w:rPr>
    </w:lvl>
    <w:lvl w:ilvl="4">
      <w:start w:val="1"/>
      <w:numFmt w:val="decimal"/>
      <w:isLgl/>
      <w:lvlText w:val="%1.%2.%3.%4.%5."/>
      <w:lvlJc w:val="left"/>
      <w:pPr>
        <w:tabs>
          <w:tab w:val="num" w:pos="1440"/>
        </w:tabs>
        <w:ind w:left="1440" w:hanging="1080"/>
      </w:pPr>
      <w:rPr>
        <w:rFonts w:hint="default"/>
        <w:color w:val="000000"/>
      </w:rPr>
    </w:lvl>
    <w:lvl w:ilvl="5">
      <w:start w:val="1"/>
      <w:numFmt w:val="decimal"/>
      <w:isLgl/>
      <w:lvlText w:val="%1.%2.%3.%4.%5.%6."/>
      <w:lvlJc w:val="left"/>
      <w:pPr>
        <w:tabs>
          <w:tab w:val="num" w:pos="1440"/>
        </w:tabs>
        <w:ind w:left="1440" w:hanging="1080"/>
      </w:pPr>
      <w:rPr>
        <w:rFonts w:hint="default"/>
        <w:color w:val="000000"/>
      </w:rPr>
    </w:lvl>
    <w:lvl w:ilvl="6">
      <w:start w:val="1"/>
      <w:numFmt w:val="decimal"/>
      <w:isLgl/>
      <w:lvlText w:val="%1.%2.%3.%4.%5.%6.%7."/>
      <w:lvlJc w:val="left"/>
      <w:pPr>
        <w:tabs>
          <w:tab w:val="num" w:pos="1800"/>
        </w:tabs>
        <w:ind w:left="1800" w:hanging="1440"/>
      </w:pPr>
      <w:rPr>
        <w:rFonts w:hint="default"/>
        <w:color w:val="000000"/>
      </w:rPr>
    </w:lvl>
    <w:lvl w:ilvl="7">
      <w:start w:val="1"/>
      <w:numFmt w:val="decimal"/>
      <w:isLgl/>
      <w:lvlText w:val="%1.%2.%3.%4.%5.%6.%7.%8."/>
      <w:lvlJc w:val="left"/>
      <w:pPr>
        <w:tabs>
          <w:tab w:val="num" w:pos="1800"/>
        </w:tabs>
        <w:ind w:left="1800" w:hanging="1440"/>
      </w:pPr>
      <w:rPr>
        <w:rFonts w:hint="default"/>
        <w:color w:val="000000"/>
      </w:rPr>
    </w:lvl>
    <w:lvl w:ilvl="8">
      <w:start w:val="1"/>
      <w:numFmt w:val="decimal"/>
      <w:isLgl/>
      <w:lvlText w:val="%1.%2.%3.%4.%5.%6.%7.%8.%9."/>
      <w:lvlJc w:val="left"/>
      <w:pPr>
        <w:tabs>
          <w:tab w:val="num" w:pos="2160"/>
        </w:tabs>
        <w:ind w:left="2160" w:hanging="1800"/>
      </w:pPr>
      <w:rPr>
        <w:rFonts w:hint="default"/>
        <w:color w:val="000000"/>
      </w:rPr>
    </w:lvl>
  </w:abstractNum>
  <w:abstractNum w:abstractNumId="38">
    <w:nsid w:val="710F0E40"/>
    <w:multiLevelType w:val="hybridMultilevel"/>
    <w:tmpl w:val="CF6877D6"/>
    <w:lvl w:ilvl="0" w:tplc="4BB6DC4E">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343261E"/>
    <w:multiLevelType w:val="hybridMultilevel"/>
    <w:tmpl w:val="1DEE9B78"/>
    <w:lvl w:ilvl="0" w:tplc="0409000F">
      <w:start w:val="1"/>
      <w:numFmt w:val="decimal"/>
      <w:lvlText w:val="%1."/>
      <w:lvlJc w:val="left"/>
      <w:pPr>
        <w:tabs>
          <w:tab w:val="num" w:pos="360"/>
        </w:tabs>
        <w:ind w:left="360" w:hanging="360"/>
      </w:p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0">
    <w:nsid w:val="74413EEE"/>
    <w:multiLevelType w:val="hybridMultilevel"/>
    <w:tmpl w:val="40F67592"/>
    <w:lvl w:ilvl="0" w:tplc="9A042186">
      <w:start w:val="1"/>
      <w:numFmt w:val="decimal"/>
      <w:lvlText w:val="%1."/>
      <w:lvlJc w:val="left"/>
      <w:pPr>
        <w:tabs>
          <w:tab w:val="num" w:pos="720"/>
        </w:tabs>
        <w:ind w:left="720" w:hanging="360"/>
      </w:pPr>
      <w:rPr>
        <w:b w:val="0"/>
        <w:i w:val="0"/>
        <w:sz w:val="24"/>
        <w:szCs w:val="24"/>
      </w:rPr>
    </w:lvl>
    <w:lvl w:ilvl="1" w:tplc="241A0019" w:tentative="1">
      <w:start w:val="1"/>
      <w:numFmt w:val="lowerLetter"/>
      <w:lvlText w:val="%2."/>
      <w:lvlJc w:val="left"/>
      <w:pPr>
        <w:tabs>
          <w:tab w:val="num" w:pos="1440"/>
        </w:tabs>
        <w:ind w:left="1440" w:hanging="360"/>
      </w:pPr>
    </w:lvl>
    <w:lvl w:ilvl="2" w:tplc="241A001B" w:tentative="1">
      <w:start w:val="1"/>
      <w:numFmt w:val="lowerRoman"/>
      <w:lvlText w:val="%3."/>
      <w:lvlJc w:val="right"/>
      <w:pPr>
        <w:tabs>
          <w:tab w:val="num" w:pos="2160"/>
        </w:tabs>
        <w:ind w:left="2160" w:hanging="180"/>
      </w:pPr>
    </w:lvl>
    <w:lvl w:ilvl="3" w:tplc="241A000F" w:tentative="1">
      <w:start w:val="1"/>
      <w:numFmt w:val="decimal"/>
      <w:lvlText w:val="%4."/>
      <w:lvlJc w:val="left"/>
      <w:pPr>
        <w:tabs>
          <w:tab w:val="num" w:pos="2880"/>
        </w:tabs>
        <w:ind w:left="2880" w:hanging="360"/>
      </w:pPr>
    </w:lvl>
    <w:lvl w:ilvl="4" w:tplc="241A0019" w:tentative="1">
      <w:start w:val="1"/>
      <w:numFmt w:val="lowerLetter"/>
      <w:lvlText w:val="%5."/>
      <w:lvlJc w:val="left"/>
      <w:pPr>
        <w:tabs>
          <w:tab w:val="num" w:pos="3600"/>
        </w:tabs>
        <w:ind w:left="3600" w:hanging="360"/>
      </w:pPr>
    </w:lvl>
    <w:lvl w:ilvl="5" w:tplc="241A001B" w:tentative="1">
      <w:start w:val="1"/>
      <w:numFmt w:val="lowerRoman"/>
      <w:lvlText w:val="%6."/>
      <w:lvlJc w:val="right"/>
      <w:pPr>
        <w:tabs>
          <w:tab w:val="num" w:pos="4320"/>
        </w:tabs>
        <w:ind w:left="4320" w:hanging="180"/>
      </w:pPr>
    </w:lvl>
    <w:lvl w:ilvl="6" w:tplc="241A000F" w:tentative="1">
      <w:start w:val="1"/>
      <w:numFmt w:val="decimal"/>
      <w:lvlText w:val="%7."/>
      <w:lvlJc w:val="left"/>
      <w:pPr>
        <w:tabs>
          <w:tab w:val="num" w:pos="5040"/>
        </w:tabs>
        <w:ind w:left="5040" w:hanging="360"/>
      </w:pPr>
    </w:lvl>
    <w:lvl w:ilvl="7" w:tplc="241A0019" w:tentative="1">
      <w:start w:val="1"/>
      <w:numFmt w:val="lowerLetter"/>
      <w:lvlText w:val="%8."/>
      <w:lvlJc w:val="left"/>
      <w:pPr>
        <w:tabs>
          <w:tab w:val="num" w:pos="5760"/>
        </w:tabs>
        <w:ind w:left="5760" w:hanging="360"/>
      </w:pPr>
    </w:lvl>
    <w:lvl w:ilvl="8" w:tplc="241A001B" w:tentative="1">
      <w:start w:val="1"/>
      <w:numFmt w:val="lowerRoman"/>
      <w:lvlText w:val="%9."/>
      <w:lvlJc w:val="right"/>
      <w:pPr>
        <w:tabs>
          <w:tab w:val="num" w:pos="6480"/>
        </w:tabs>
        <w:ind w:left="6480" w:hanging="180"/>
      </w:pPr>
    </w:lvl>
  </w:abstractNum>
  <w:abstractNum w:abstractNumId="41">
    <w:nsid w:val="752854E3"/>
    <w:multiLevelType w:val="hybridMultilevel"/>
    <w:tmpl w:val="819017C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2">
    <w:nsid w:val="75853BB3"/>
    <w:multiLevelType w:val="hybridMultilevel"/>
    <w:tmpl w:val="00AADA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BCB5C76"/>
    <w:multiLevelType w:val="hybridMultilevel"/>
    <w:tmpl w:val="B93A9DE4"/>
    <w:lvl w:ilvl="0" w:tplc="0409000F">
      <w:start w:val="1"/>
      <w:numFmt w:val="decimal"/>
      <w:lvlText w:val="%1."/>
      <w:lvlJc w:val="left"/>
      <w:pPr>
        <w:tabs>
          <w:tab w:val="num" w:pos="360"/>
        </w:tabs>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nsid w:val="7C5100D1"/>
    <w:multiLevelType w:val="hybridMultilevel"/>
    <w:tmpl w:val="2AF2E982"/>
    <w:lvl w:ilvl="0" w:tplc="CD3AAA62">
      <w:start w:val="1"/>
      <w:numFmt w:val="decimal"/>
      <w:lvlText w:val="%1."/>
      <w:lvlJc w:val="left"/>
      <w:pPr>
        <w:ind w:left="360" w:hanging="360"/>
      </w:pPr>
      <w:rPr>
        <w:rFonts w:hint="default"/>
        <w:b w:val="0"/>
        <w:color w:val="00000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nsid w:val="7FED69B0"/>
    <w:multiLevelType w:val="hybridMultilevel"/>
    <w:tmpl w:val="C5DAEB44"/>
    <w:lvl w:ilvl="0" w:tplc="3580CF9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17"/>
  </w:num>
  <w:num w:numId="3">
    <w:abstractNumId w:val="16"/>
  </w:num>
  <w:num w:numId="4">
    <w:abstractNumId w:val="39"/>
  </w:num>
  <w:num w:numId="5">
    <w:abstractNumId w:val="2"/>
  </w:num>
  <w:num w:numId="6">
    <w:abstractNumId w:val="26"/>
  </w:num>
  <w:num w:numId="7">
    <w:abstractNumId w:val="43"/>
  </w:num>
  <w:num w:numId="8">
    <w:abstractNumId w:val="1"/>
  </w:num>
  <w:num w:numId="9">
    <w:abstractNumId w:val="11"/>
  </w:num>
  <w:num w:numId="10">
    <w:abstractNumId w:val="8"/>
  </w:num>
  <w:num w:numId="11">
    <w:abstractNumId w:val="7"/>
  </w:num>
  <w:num w:numId="12">
    <w:abstractNumId w:val="23"/>
  </w:num>
  <w:num w:numId="13">
    <w:abstractNumId w:val="9"/>
  </w:num>
  <w:num w:numId="14">
    <w:abstractNumId w:val="15"/>
  </w:num>
  <w:num w:numId="15">
    <w:abstractNumId w:val="32"/>
  </w:num>
  <w:num w:numId="16">
    <w:abstractNumId w:val="27"/>
  </w:num>
  <w:num w:numId="17">
    <w:abstractNumId w:val="20"/>
  </w:num>
  <w:num w:numId="18">
    <w:abstractNumId w:val="36"/>
  </w:num>
  <w:num w:numId="19">
    <w:abstractNumId w:val="40"/>
  </w:num>
  <w:num w:numId="20">
    <w:abstractNumId w:val="34"/>
  </w:num>
  <w:num w:numId="21">
    <w:abstractNumId w:val="5"/>
  </w:num>
  <w:num w:numId="22">
    <w:abstractNumId w:val="42"/>
  </w:num>
  <w:num w:numId="23">
    <w:abstractNumId w:val="21"/>
  </w:num>
  <w:num w:numId="24">
    <w:abstractNumId w:val="3"/>
  </w:num>
  <w:num w:numId="25">
    <w:abstractNumId w:val="4"/>
  </w:num>
  <w:num w:numId="26">
    <w:abstractNumId w:val="18"/>
  </w:num>
  <w:num w:numId="27">
    <w:abstractNumId w:val="12"/>
  </w:num>
  <w:num w:numId="28">
    <w:abstractNumId w:val="38"/>
  </w:num>
  <w:num w:numId="29">
    <w:abstractNumId w:val="24"/>
  </w:num>
  <w:num w:numId="30">
    <w:abstractNumId w:val="28"/>
  </w:num>
  <w:num w:numId="31">
    <w:abstractNumId w:val="14"/>
  </w:num>
  <w:num w:numId="32">
    <w:abstractNumId w:val="19"/>
  </w:num>
  <w:num w:numId="33">
    <w:abstractNumId w:val="35"/>
  </w:num>
  <w:num w:numId="34">
    <w:abstractNumId w:val="10"/>
  </w:num>
  <w:num w:numId="35">
    <w:abstractNumId w:val="6"/>
  </w:num>
  <w:num w:numId="36">
    <w:abstractNumId w:val="13"/>
  </w:num>
  <w:num w:numId="37">
    <w:abstractNumId w:val="45"/>
  </w:num>
  <w:num w:numId="38">
    <w:abstractNumId w:val="44"/>
  </w:num>
  <w:num w:numId="39">
    <w:abstractNumId w:val="37"/>
  </w:num>
  <w:num w:numId="40">
    <w:abstractNumId w:val="31"/>
  </w:num>
  <w:num w:numId="41">
    <w:abstractNumId w:val="41"/>
  </w:num>
  <w:num w:numId="42">
    <w:abstractNumId w:val="22"/>
  </w:num>
  <w:num w:numId="43">
    <w:abstractNumId w:val="33"/>
  </w:num>
  <w:num w:numId="44">
    <w:abstractNumId w:val="29"/>
  </w:num>
  <w:num w:numId="4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9AF"/>
    <w:rsid w:val="0000064A"/>
    <w:rsid w:val="000014DB"/>
    <w:rsid w:val="00001576"/>
    <w:rsid w:val="000016CD"/>
    <w:rsid w:val="000049AA"/>
    <w:rsid w:val="00005181"/>
    <w:rsid w:val="00005FF5"/>
    <w:rsid w:val="00006277"/>
    <w:rsid w:val="000062B2"/>
    <w:rsid w:val="0001089F"/>
    <w:rsid w:val="000134F2"/>
    <w:rsid w:val="000169CD"/>
    <w:rsid w:val="0001748D"/>
    <w:rsid w:val="0002055B"/>
    <w:rsid w:val="00023A98"/>
    <w:rsid w:val="00026B59"/>
    <w:rsid w:val="000312FE"/>
    <w:rsid w:val="000350E7"/>
    <w:rsid w:val="00040D6C"/>
    <w:rsid w:val="0004167C"/>
    <w:rsid w:val="00042DA3"/>
    <w:rsid w:val="000441EE"/>
    <w:rsid w:val="000502A1"/>
    <w:rsid w:val="00050F8C"/>
    <w:rsid w:val="00054001"/>
    <w:rsid w:val="000547EC"/>
    <w:rsid w:val="00055CB5"/>
    <w:rsid w:val="000622C7"/>
    <w:rsid w:val="0006685D"/>
    <w:rsid w:val="00071907"/>
    <w:rsid w:val="00073416"/>
    <w:rsid w:val="000751D5"/>
    <w:rsid w:val="000758C2"/>
    <w:rsid w:val="00077CCC"/>
    <w:rsid w:val="00086C05"/>
    <w:rsid w:val="00092E76"/>
    <w:rsid w:val="00094370"/>
    <w:rsid w:val="000951AB"/>
    <w:rsid w:val="000A5C29"/>
    <w:rsid w:val="000A79DA"/>
    <w:rsid w:val="000B28CF"/>
    <w:rsid w:val="000B290E"/>
    <w:rsid w:val="000B3BFC"/>
    <w:rsid w:val="000B5B90"/>
    <w:rsid w:val="000B65D9"/>
    <w:rsid w:val="000C7996"/>
    <w:rsid w:val="000D0E0E"/>
    <w:rsid w:val="000D5413"/>
    <w:rsid w:val="000E3375"/>
    <w:rsid w:val="000E4215"/>
    <w:rsid w:val="000E65AC"/>
    <w:rsid w:val="000E6946"/>
    <w:rsid w:val="000E7865"/>
    <w:rsid w:val="000F0597"/>
    <w:rsid w:val="000F0A30"/>
    <w:rsid w:val="000F31AD"/>
    <w:rsid w:val="000F3DA6"/>
    <w:rsid w:val="000F5C60"/>
    <w:rsid w:val="001012BE"/>
    <w:rsid w:val="001057C5"/>
    <w:rsid w:val="0012015D"/>
    <w:rsid w:val="00120F5A"/>
    <w:rsid w:val="001229A0"/>
    <w:rsid w:val="00130193"/>
    <w:rsid w:val="0013040E"/>
    <w:rsid w:val="0013175C"/>
    <w:rsid w:val="00132156"/>
    <w:rsid w:val="00133ADE"/>
    <w:rsid w:val="00135FD9"/>
    <w:rsid w:val="00136F7E"/>
    <w:rsid w:val="001472BF"/>
    <w:rsid w:val="001509CE"/>
    <w:rsid w:val="001535F0"/>
    <w:rsid w:val="00164D16"/>
    <w:rsid w:val="00170754"/>
    <w:rsid w:val="0017088F"/>
    <w:rsid w:val="001722C0"/>
    <w:rsid w:val="001723B5"/>
    <w:rsid w:val="001755A1"/>
    <w:rsid w:val="0017594C"/>
    <w:rsid w:val="00177A64"/>
    <w:rsid w:val="00177D4D"/>
    <w:rsid w:val="00180228"/>
    <w:rsid w:val="00180C0B"/>
    <w:rsid w:val="00181099"/>
    <w:rsid w:val="00184CF5"/>
    <w:rsid w:val="00187F7A"/>
    <w:rsid w:val="001927DB"/>
    <w:rsid w:val="001938DE"/>
    <w:rsid w:val="001A0FF1"/>
    <w:rsid w:val="001A7E87"/>
    <w:rsid w:val="001B1DEE"/>
    <w:rsid w:val="001B4C4E"/>
    <w:rsid w:val="001B50DF"/>
    <w:rsid w:val="001B7C8E"/>
    <w:rsid w:val="001C257D"/>
    <w:rsid w:val="001D2B92"/>
    <w:rsid w:val="001D5FC9"/>
    <w:rsid w:val="001D773E"/>
    <w:rsid w:val="001E058E"/>
    <w:rsid w:val="001E0843"/>
    <w:rsid w:val="001E31E2"/>
    <w:rsid w:val="001E335F"/>
    <w:rsid w:val="001E4FAA"/>
    <w:rsid w:val="001F2F84"/>
    <w:rsid w:val="001F4569"/>
    <w:rsid w:val="001F689D"/>
    <w:rsid w:val="002016FA"/>
    <w:rsid w:val="00202471"/>
    <w:rsid w:val="0020248E"/>
    <w:rsid w:val="002029C9"/>
    <w:rsid w:val="002031E2"/>
    <w:rsid w:val="00204692"/>
    <w:rsid w:val="002047C9"/>
    <w:rsid w:val="00204FB7"/>
    <w:rsid w:val="002058E2"/>
    <w:rsid w:val="00210B5B"/>
    <w:rsid w:val="00212AE0"/>
    <w:rsid w:val="00224277"/>
    <w:rsid w:val="002248C3"/>
    <w:rsid w:val="002268DE"/>
    <w:rsid w:val="00230D10"/>
    <w:rsid w:val="00233631"/>
    <w:rsid w:val="00236E72"/>
    <w:rsid w:val="0025049A"/>
    <w:rsid w:val="00252AC4"/>
    <w:rsid w:val="002538F2"/>
    <w:rsid w:val="00253F55"/>
    <w:rsid w:val="0026187F"/>
    <w:rsid w:val="00263140"/>
    <w:rsid w:val="002634AE"/>
    <w:rsid w:val="00263659"/>
    <w:rsid w:val="002637DB"/>
    <w:rsid w:val="0026506A"/>
    <w:rsid w:val="00267CA7"/>
    <w:rsid w:val="00271668"/>
    <w:rsid w:val="0027187A"/>
    <w:rsid w:val="00272D13"/>
    <w:rsid w:val="00272EDF"/>
    <w:rsid w:val="0027469E"/>
    <w:rsid w:val="002763C4"/>
    <w:rsid w:val="00276FC9"/>
    <w:rsid w:val="00285B6B"/>
    <w:rsid w:val="00287757"/>
    <w:rsid w:val="0029305C"/>
    <w:rsid w:val="002945FC"/>
    <w:rsid w:val="0029481C"/>
    <w:rsid w:val="002954E4"/>
    <w:rsid w:val="002A3619"/>
    <w:rsid w:val="002A5130"/>
    <w:rsid w:val="002B01FC"/>
    <w:rsid w:val="002B1A93"/>
    <w:rsid w:val="002B27FC"/>
    <w:rsid w:val="002B398C"/>
    <w:rsid w:val="002B6403"/>
    <w:rsid w:val="002B6D46"/>
    <w:rsid w:val="002C0079"/>
    <w:rsid w:val="002C129B"/>
    <w:rsid w:val="002C1FFB"/>
    <w:rsid w:val="002C2370"/>
    <w:rsid w:val="002C330B"/>
    <w:rsid w:val="002C5CF9"/>
    <w:rsid w:val="002C6B98"/>
    <w:rsid w:val="002D1C62"/>
    <w:rsid w:val="002D41AE"/>
    <w:rsid w:val="002D5315"/>
    <w:rsid w:val="002D681A"/>
    <w:rsid w:val="002E185B"/>
    <w:rsid w:val="002F0C77"/>
    <w:rsid w:val="002F4BB4"/>
    <w:rsid w:val="002F7E6E"/>
    <w:rsid w:val="00300236"/>
    <w:rsid w:val="003030FD"/>
    <w:rsid w:val="00303A99"/>
    <w:rsid w:val="00304612"/>
    <w:rsid w:val="00305EE6"/>
    <w:rsid w:val="00313105"/>
    <w:rsid w:val="00313D76"/>
    <w:rsid w:val="00314E6C"/>
    <w:rsid w:val="00320183"/>
    <w:rsid w:val="00320EFC"/>
    <w:rsid w:val="00327F18"/>
    <w:rsid w:val="00331A81"/>
    <w:rsid w:val="00332240"/>
    <w:rsid w:val="0033732E"/>
    <w:rsid w:val="00341A92"/>
    <w:rsid w:val="00342398"/>
    <w:rsid w:val="00343E9F"/>
    <w:rsid w:val="00347B0F"/>
    <w:rsid w:val="00350DA0"/>
    <w:rsid w:val="00353BC9"/>
    <w:rsid w:val="00353E02"/>
    <w:rsid w:val="00363E62"/>
    <w:rsid w:val="00371FB4"/>
    <w:rsid w:val="0037407A"/>
    <w:rsid w:val="00381815"/>
    <w:rsid w:val="00381E8C"/>
    <w:rsid w:val="003871E9"/>
    <w:rsid w:val="00395BB9"/>
    <w:rsid w:val="00396B8A"/>
    <w:rsid w:val="003A2849"/>
    <w:rsid w:val="003A35E0"/>
    <w:rsid w:val="003A4E6A"/>
    <w:rsid w:val="003B3E10"/>
    <w:rsid w:val="003C66ED"/>
    <w:rsid w:val="003C6AE8"/>
    <w:rsid w:val="003D0841"/>
    <w:rsid w:val="003D0CA1"/>
    <w:rsid w:val="003E535E"/>
    <w:rsid w:val="003F00B7"/>
    <w:rsid w:val="003F0793"/>
    <w:rsid w:val="003F5A8D"/>
    <w:rsid w:val="003F61E8"/>
    <w:rsid w:val="003F7507"/>
    <w:rsid w:val="00401AEF"/>
    <w:rsid w:val="00401D59"/>
    <w:rsid w:val="00410413"/>
    <w:rsid w:val="00410805"/>
    <w:rsid w:val="00411A82"/>
    <w:rsid w:val="00414F63"/>
    <w:rsid w:val="00421C49"/>
    <w:rsid w:val="00421DAB"/>
    <w:rsid w:val="00422327"/>
    <w:rsid w:val="0042500A"/>
    <w:rsid w:val="004341C2"/>
    <w:rsid w:val="00440CC8"/>
    <w:rsid w:val="00443A83"/>
    <w:rsid w:val="004462E0"/>
    <w:rsid w:val="00446B88"/>
    <w:rsid w:val="004503A6"/>
    <w:rsid w:val="00452864"/>
    <w:rsid w:val="00460CB4"/>
    <w:rsid w:val="00461DD2"/>
    <w:rsid w:val="00463028"/>
    <w:rsid w:val="004754B7"/>
    <w:rsid w:val="00475CD0"/>
    <w:rsid w:val="00481F99"/>
    <w:rsid w:val="0048416E"/>
    <w:rsid w:val="00484CED"/>
    <w:rsid w:val="004901B8"/>
    <w:rsid w:val="00495C3D"/>
    <w:rsid w:val="004A1981"/>
    <w:rsid w:val="004B2F7D"/>
    <w:rsid w:val="004B316B"/>
    <w:rsid w:val="004B3650"/>
    <w:rsid w:val="004B3930"/>
    <w:rsid w:val="004B5B21"/>
    <w:rsid w:val="004D0100"/>
    <w:rsid w:val="004D2A86"/>
    <w:rsid w:val="004D331F"/>
    <w:rsid w:val="004D4C94"/>
    <w:rsid w:val="004D78D8"/>
    <w:rsid w:val="004E1615"/>
    <w:rsid w:val="004E2369"/>
    <w:rsid w:val="004E377D"/>
    <w:rsid w:val="004E37C0"/>
    <w:rsid w:val="004E5C12"/>
    <w:rsid w:val="004E7D5D"/>
    <w:rsid w:val="004E7EDC"/>
    <w:rsid w:val="004E7F5B"/>
    <w:rsid w:val="004F17E9"/>
    <w:rsid w:val="004F2517"/>
    <w:rsid w:val="00501333"/>
    <w:rsid w:val="00502699"/>
    <w:rsid w:val="00504EB5"/>
    <w:rsid w:val="005050D3"/>
    <w:rsid w:val="00505BFA"/>
    <w:rsid w:val="005064BD"/>
    <w:rsid w:val="00507DBD"/>
    <w:rsid w:val="00514EA8"/>
    <w:rsid w:val="00521D3D"/>
    <w:rsid w:val="00524D7D"/>
    <w:rsid w:val="005251C3"/>
    <w:rsid w:val="0052785A"/>
    <w:rsid w:val="00530428"/>
    <w:rsid w:val="00530677"/>
    <w:rsid w:val="00533C95"/>
    <w:rsid w:val="00537BA6"/>
    <w:rsid w:val="00541479"/>
    <w:rsid w:val="005450B0"/>
    <w:rsid w:val="0055234F"/>
    <w:rsid w:val="0055506F"/>
    <w:rsid w:val="005607C5"/>
    <w:rsid w:val="00563F47"/>
    <w:rsid w:val="005664E7"/>
    <w:rsid w:val="005706E4"/>
    <w:rsid w:val="00572D6C"/>
    <w:rsid w:val="005731A8"/>
    <w:rsid w:val="00573AED"/>
    <w:rsid w:val="005748A2"/>
    <w:rsid w:val="005766D2"/>
    <w:rsid w:val="00582158"/>
    <w:rsid w:val="0058423A"/>
    <w:rsid w:val="005A3401"/>
    <w:rsid w:val="005A405B"/>
    <w:rsid w:val="005A4559"/>
    <w:rsid w:val="005B0DE6"/>
    <w:rsid w:val="005C1EF9"/>
    <w:rsid w:val="005C2B74"/>
    <w:rsid w:val="005D6FD2"/>
    <w:rsid w:val="005E49ED"/>
    <w:rsid w:val="005F1D2A"/>
    <w:rsid w:val="005F4187"/>
    <w:rsid w:val="005F706C"/>
    <w:rsid w:val="00600558"/>
    <w:rsid w:val="00617C39"/>
    <w:rsid w:val="00622E85"/>
    <w:rsid w:val="00623F88"/>
    <w:rsid w:val="00624499"/>
    <w:rsid w:val="00637C7F"/>
    <w:rsid w:val="00640345"/>
    <w:rsid w:val="0064481E"/>
    <w:rsid w:val="00644ED1"/>
    <w:rsid w:val="0065210A"/>
    <w:rsid w:val="006529C8"/>
    <w:rsid w:val="0065649F"/>
    <w:rsid w:val="006620C7"/>
    <w:rsid w:val="00665B87"/>
    <w:rsid w:val="00671032"/>
    <w:rsid w:val="00681481"/>
    <w:rsid w:val="00683AF6"/>
    <w:rsid w:val="0069063A"/>
    <w:rsid w:val="00692CED"/>
    <w:rsid w:val="00693667"/>
    <w:rsid w:val="006975BF"/>
    <w:rsid w:val="006A039B"/>
    <w:rsid w:val="006A07DE"/>
    <w:rsid w:val="006A263B"/>
    <w:rsid w:val="006A4D35"/>
    <w:rsid w:val="006A4F45"/>
    <w:rsid w:val="006A5770"/>
    <w:rsid w:val="006B6697"/>
    <w:rsid w:val="006B7272"/>
    <w:rsid w:val="006C045C"/>
    <w:rsid w:val="006C2A29"/>
    <w:rsid w:val="006C6AC4"/>
    <w:rsid w:val="006D0712"/>
    <w:rsid w:val="006D2958"/>
    <w:rsid w:val="006D4E70"/>
    <w:rsid w:val="006D6B70"/>
    <w:rsid w:val="006D7B88"/>
    <w:rsid w:val="006D7CE1"/>
    <w:rsid w:val="006E0E57"/>
    <w:rsid w:val="006E253D"/>
    <w:rsid w:val="006E6C72"/>
    <w:rsid w:val="006F7C43"/>
    <w:rsid w:val="0070637D"/>
    <w:rsid w:val="00707C01"/>
    <w:rsid w:val="00712790"/>
    <w:rsid w:val="00721A9A"/>
    <w:rsid w:val="0072503E"/>
    <w:rsid w:val="00725DF7"/>
    <w:rsid w:val="00727143"/>
    <w:rsid w:val="007359BD"/>
    <w:rsid w:val="00737690"/>
    <w:rsid w:val="007411EC"/>
    <w:rsid w:val="007455DD"/>
    <w:rsid w:val="00750493"/>
    <w:rsid w:val="00750C8A"/>
    <w:rsid w:val="00751913"/>
    <w:rsid w:val="00751B0E"/>
    <w:rsid w:val="00755B41"/>
    <w:rsid w:val="00757B35"/>
    <w:rsid w:val="00760360"/>
    <w:rsid w:val="007617A1"/>
    <w:rsid w:val="00765EEA"/>
    <w:rsid w:val="007668BF"/>
    <w:rsid w:val="00767367"/>
    <w:rsid w:val="007738A5"/>
    <w:rsid w:val="00791355"/>
    <w:rsid w:val="00793195"/>
    <w:rsid w:val="007938C6"/>
    <w:rsid w:val="007A1249"/>
    <w:rsid w:val="007A2D6D"/>
    <w:rsid w:val="007B5368"/>
    <w:rsid w:val="007C107A"/>
    <w:rsid w:val="007D0B7C"/>
    <w:rsid w:val="007D4D1E"/>
    <w:rsid w:val="007D525B"/>
    <w:rsid w:val="007E1903"/>
    <w:rsid w:val="007E686A"/>
    <w:rsid w:val="007E6F5E"/>
    <w:rsid w:val="007E7FA8"/>
    <w:rsid w:val="007F42C7"/>
    <w:rsid w:val="007F4AEC"/>
    <w:rsid w:val="007F6494"/>
    <w:rsid w:val="007F76FD"/>
    <w:rsid w:val="00802303"/>
    <w:rsid w:val="00805A26"/>
    <w:rsid w:val="00810D28"/>
    <w:rsid w:val="00811B71"/>
    <w:rsid w:val="008137CE"/>
    <w:rsid w:val="00814762"/>
    <w:rsid w:val="008152AB"/>
    <w:rsid w:val="008161F2"/>
    <w:rsid w:val="00817D46"/>
    <w:rsid w:val="008218F2"/>
    <w:rsid w:val="00822565"/>
    <w:rsid w:val="00825B69"/>
    <w:rsid w:val="008278BA"/>
    <w:rsid w:val="00830425"/>
    <w:rsid w:val="00830869"/>
    <w:rsid w:val="00831439"/>
    <w:rsid w:val="008356D3"/>
    <w:rsid w:val="00835F53"/>
    <w:rsid w:val="0083682C"/>
    <w:rsid w:val="00845BE0"/>
    <w:rsid w:val="008508CC"/>
    <w:rsid w:val="0085358D"/>
    <w:rsid w:val="00860AA7"/>
    <w:rsid w:val="00862598"/>
    <w:rsid w:val="008626F6"/>
    <w:rsid w:val="00864940"/>
    <w:rsid w:val="0086726B"/>
    <w:rsid w:val="00871C0C"/>
    <w:rsid w:val="00876A6B"/>
    <w:rsid w:val="008779B5"/>
    <w:rsid w:val="0088102D"/>
    <w:rsid w:val="00885C37"/>
    <w:rsid w:val="0089050B"/>
    <w:rsid w:val="008935CD"/>
    <w:rsid w:val="008935EC"/>
    <w:rsid w:val="00894B93"/>
    <w:rsid w:val="008957B6"/>
    <w:rsid w:val="008A077C"/>
    <w:rsid w:val="008A4A3B"/>
    <w:rsid w:val="008B731E"/>
    <w:rsid w:val="008C7A53"/>
    <w:rsid w:val="008C7DE8"/>
    <w:rsid w:val="008D052F"/>
    <w:rsid w:val="008D0EF0"/>
    <w:rsid w:val="008D2C99"/>
    <w:rsid w:val="008D6559"/>
    <w:rsid w:val="008E23C4"/>
    <w:rsid w:val="008E2A19"/>
    <w:rsid w:val="008E2A1D"/>
    <w:rsid w:val="008F1E9C"/>
    <w:rsid w:val="008F34A1"/>
    <w:rsid w:val="009003CE"/>
    <w:rsid w:val="009019E3"/>
    <w:rsid w:val="00902564"/>
    <w:rsid w:val="00902D03"/>
    <w:rsid w:val="00912B62"/>
    <w:rsid w:val="00914001"/>
    <w:rsid w:val="00923BE0"/>
    <w:rsid w:val="0093208E"/>
    <w:rsid w:val="0093401E"/>
    <w:rsid w:val="009433C6"/>
    <w:rsid w:val="00943C7F"/>
    <w:rsid w:val="009442DC"/>
    <w:rsid w:val="00950FA0"/>
    <w:rsid w:val="009529AF"/>
    <w:rsid w:val="00952BB7"/>
    <w:rsid w:val="00956B49"/>
    <w:rsid w:val="00957260"/>
    <w:rsid w:val="009575BE"/>
    <w:rsid w:val="0095788E"/>
    <w:rsid w:val="00960997"/>
    <w:rsid w:val="0096219A"/>
    <w:rsid w:val="00963612"/>
    <w:rsid w:val="0096362A"/>
    <w:rsid w:val="00964145"/>
    <w:rsid w:val="009648D6"/>
    <w:rsid w:val="00964FDB"/>
    <w:rsid w:val="00966BCC"/>
    <w:rsid w:val="00966C6D"/>
    <w:rsid w:val="0096795A"/>
    <w:rsid w:val="00967D50"/>
    <w:rsid w:val="009728E2"/>
    <w:rsid w:val="00972F39"/>
    <w:rsid w:val="0097627A"/>
    <w:rsid w:val="009819EB"/>
    <w:rsid w:val="00981FDE"/>
    <w:rsid w:val="00984817"/>
    <w:rsid w:val="009860E3"/>
    <w:rsid w:val="00995250"/>
    <w:rsid w:val="0099540D"/>
    <w:rsid w:val="009967D6"/>
    <w:rsid w:val="009A1BDD"/>
    <w:rsid w:val="009A2455"/>
    <w:rsid w:val="009A43B0"/>
    <w:rsid w:val="009A64D2"/>
    <w:rsid w:val="009B136D"/>
    <w:rsid w:val="009B20FB"/>
    <w:rsid w:val="009C59B6"/>
    <w:rsid w:val="009C7531"/>
    <w:rsid w:val="009D1797"/>
    <w:rsid w:val="009D2836"/>
    <w:rsid w:val="009E3292"/>
    <w:rsid w:val="009E5CB3"/>
    <w:rsid w:val="009E7DF5"/>
    <w:rsid w:val="009F5987"/>
    <w:rsid w:val="009F6282"/>
    <w:rsid w:val="009F637D"/>
    <w:rsid w:val="00A01800"/>
    <w:rsid w:val="00A01B5C"/>
    <w:rsid w:val="00A044CB"/>
    <w:rsid w:val="00A05B9E"/>
    <w:rsid w:val="00A109F1"/>
    <w:rsid w:val="00A20499"/>
    <w:rsid w:val="00A25B74"/>
    <w:rsid w:val="00A26CB5"/>
    <w:rsid w:val="00A31D0C"/>
    <w:rsid w:val="00A35271"/>
    <w:rsid w:val="00A3678E"/>
    <w:rsid w:val="00A368B0"/>
    <w:rsid w:val="00A36A9C"/>
    <w:rsid w:val="00A4492D"/>
    <w:rsid w:val="00A47808"/>
    <w:rsid w:val="00A511DA"/>
    <w:rsid w:val="00A51575"/>
    <w:rsid w:val="00A566D3"/>
    <w:rsid w:val="00A63570"/>
    <w:rsid w:val="00A64DDA"/>
    <w:rsid w:val="00A6555D"/>
    <w:rsid w:val="00A83BEF"/>
    <w:rsid w:val="00A94A48"/>
    <w:rsid w:val="00A976FB"/>
    <w:rsid w:val="00A97B89"/>
    <w:rsid w:val="00AA0DE9"/>
    <w:rsid w:val="00AA5455"/>
    <w:rsid w:val="00AB19C1"/>
    <w:rsid w:val="00AB4BC0"/>
    <w:rsid w:val="00AC2655"/>
    <w:rsid w:val="00AC4A4B"/>
    <w:rsid w:val="00AC7A95"/>
    <w:rsid w:val="00AD0AC2"/>
    <w:rsid w:val="00AD3304"/>
    <w:rsid w:val="00AD4C9C"/>
    <w:rsid w:val="00AD5C49"/>
    <w:rsid w:val="00AE25BA"/>
    <w:rsid w:val="00AE6B5C"/>
    <w:rsid w:val="00AE6B86"/>
    <w:rsid w:val="00AF0677"/>
    <w:rsid w:val="00AF1E33"/>
    <w:rsid w:val="00AF6BAA"/>
    <w:rsid w:val="00B004C5"/>
    <w:rsid w:val="00B10143"/>
    <w:rsid w:val="00B1105F"/>
    <w:rsid w:val="00B11A22"/>
    <w:rsid w:val="00B13113"/>
    <w:rsid w:val="00B236D0"/>
    <w:rsid w:val="00B2408F"/>
    <w:rsid w:val="00B2542F"/>
    <w:rsid w:val="00B25A51"/>
    <w:rsid w:val="00B27F84"/>
    <w:rsid w:val="00B317A6"/>
    <w:rsid w:val="00B319C5"/>
    <w:rsid w:val="00B339FB"/>
    <w:rsid w:val="00B4107D"/>
    <w:rsid w:val="00B463CC"/>
    <w:rsid w:val="00B47BD0"/>
    <w:rsid w:val="00B507A4"/>
    <w:rsid w:val="00B5165B"/>
    <w:rsid w:val="00B54405"/>
    <w:rsid w:val="00B56247"/>
    <w:rsid w:val="00B60EAF"/>
    <w:rsid w:val="00B66681"/>
    <w:rsid w:val="00B72523"/>
    <w:rsid w:val="00B812D8"/>
    <w:rsid w:val="00B81984"/>
    <w:rsid w:val="00B83469"/>
    <w:rsid w:val="00B83A62"/>
    <w:rsid w:val="00B9618C"/>
    <w:rsid w:val="00BA08EA"/>
    <w:rsid w:val="00BA14D8"/>
    <w:rsid w:val="00BA6427"/>
    <w:rsid w:val="00BB4224"/>
    <w:rsid w:val="00BC1FCB"/>
    <w:rsid w:val="00BC3C8E"/>
    <w:rsid w:val="00BC5538"/>
    <w:rsid w:val="00BC5DB1"/>
    <w:rsid w:val="00BD2376"/>
    <w:rsid w:val="00BD6D3C"/>
    <w:rsid w:val="00BE39EB"/>
    <w:rsid w:val="00BE6356"/>
    <w:rsid w:val="00BE6847"/>
    <w:rsid w:val="00BF0B9F"/>
    <w:rsid w:val="00BF5248"/>
    <w:rsid w:val="00C03AA8"/>
    <w:rsid w:val="00C1049C"/>
    <w:rsid w:val="00C1130C"/>
    <w:rsid w:val="00C12EC8"/>
    <w:rsid w:val="00C17BDD"/>
    <w:rsid w:val="00C17F3C"/>
    <w:rsid w:val="00C2289E"/>
    <w:rsid w:val="00C242EA"/>
    <w:rsid w:val="00C24C1B"/>
    <w:rsid w:val="00C3058A"/>
    <w:rsid w:val="00C37E44"/>
    <w:rsid w:val="00C41A85"/>
    <w:rsid w:val="00C50165"/>
    <w:rsid w:val="00C542BF"/>
    <w:rsid w:val="00C557FA"/>
    <w:rsid w:val="00C6198F"/>
    <w:rsid w:val="00C652D9"/>
    <w:rsid w:val="00C70FD8"/>
    <w:rsid w:val="00C74139"/>
    <w:rsid w:val="00C854B8"/>
    <w:rsid w:val="00C86AE5"/>
    <w:rsid w:val="00C91429"/>
    <w:rsid w:val="00C95305"/>
    <w:rsid w:val="00C97BA8"/>
    <w:rsid w:val="00CA52DD"/>
    <w:rsid w:val="00CA62DC"/>
    <w:rsid w:val="00CA65FC"/>
    <w:rsid w:val="00CA7BD5"/>
    <w:rsid w:val="00CB0DA6"/>
    <w:rsid w:val="00CB24C0"/>
    <w:rsid w:val="00CB390E"/>
    <w:rsid w:val="00CB6499"/>
    <w:rsid w:val="00CB6F2E"/>
    <w:rsid w:val="00CC3A32"/>
    <w:rsid w:val="00CC7CF3"/>
    <w:rsid w:val="00CD2915"/>
    <w:rsid w:val="00CD7274"/>
    <w:rsid w:val="00CE1281"/>
    <w:rsid w:val="00CE3911"/>
    <w:rsid w:val="00CE5BBE"/>
    <w:rsid w:val="00CF0D8D"/>
    <w:rsid w:val="00CF1896"/>
    <w:rsid w:val="00CF78E3"/>
    <w:rsid w:val="00D0160A"/>
    <w:rsid w:val="00D0238D"/>
    <w:rsid w:val="00D026E3"/>
    <w:rsid w:val="00D02D61"/>
    <w:rsid w:val="00D04CCB"/>
    <w:rsid w:val="00D108E3"/>
    <w:rsid w:val="00D12970"/>
    <w:rsid w:val="00D13176"/>
    <w:rsid w:val="00D13D79"/>
    <w:rsid w:val="00D26E75"/>
    <w:rsid w:val="00D31329"/>
    <w:rsid w:val="00D31426"/>
    <w:rsid w:val="00D31A5F"/>
    <w:rsid w:val="00D32CE4"/>
    <w:rsid w:val="00D369A9"/>
    <w:rsid w:val="00D372C1"/>
    <w:rsid w:val="00D41A0D"/>
    <w:rsid w:val="00D42A42"/>
    <w:rsid w:val="00D438F0"/>
    <w:rsid w:val="00D451D4"/>
    <w:rsid w:val="00D45406"/>
    <w:rsid w:val="00D54E90"/>
    <w:rsid w:val="00D565F0"/>
    <w:rsid w:val="00D618F9"/>
    <w:rsid w:val="00D669AD"/>
    <w:rsid w:val="00D677CD"/>
    <w:rsid w:val="00D712A8"/>
    <w:rsid w:val="00D8110D"/>
    <w:rsid w:val="00D812E6"/>
    <w:rsid w:val="00D83B71"/>
    <w:rsid w:val="00D84929"/>
    <w:rsid w:val="00D93F6C"/>
    <w:rsid w:val="00D96DA0"/>
    <w:rsid w:val="00DA1937"/>
    <w:rsid w:val="00DA6C72"/>
    <w:rsid w:val="00DB1F24"/>
    <w:rsid w:val="00DB5B29"/>
    <w:rsid w:val="00DB5DA2"/>
    <w:rsid w:val="00DC0D16"/>
    <w:rsid w:val="00DC10E1"/>
    <w:rsid w:val="00DC1BB1"/>
    <w:rsid w:val="00DC2ADA"/>
    <w:rsid w:val="00DC5FDD"/>
    <w:rsid w:val="00DC719C"/>
    <w:rsid w:val="00DD26A8"/>
    <w:rsid w:val="00DD3E35"/>
    <w:rsid w:val="00DD652E"/>
    <w:rsid w:val="00DE1748"/>
    <w:rsid w:val="00DE2281"/>
    <w:rsid w:val="00DE467A"/>
    <w:rsid w:val="00DE69E3"/>
    <w:rsid w:val="00DF1823"/>
    <w:rsid w:val="00DF256A"/>
    <w:rsid w:val="00DF4C1D"/>
    <w:rsid w:val="00DF6DA5"/>
    <w:rsid w:val="00E01006"/>
    <w:rsid w:val="00E010BC"/>
    <w:rsid w:val="00E033BB"/>
    <w:rsid w:val="00E05360"/>
    <w:rsid w:val="00E0720D"/>
    <w:rsid w:val="00E101FE"/>
    <w:rsid w:val="00E13E30"/>
    <w:rsid w:val="00E26D98"/>
    <w:rsid w:val="00E316FA"/>
    <w:rsid w:val="00E32AC6"/>
    <w:rsid w:val="00E4705D"/>
    <w:rsid w:val="00E50B8F"/>
    <w:rsid w:val="00E51BF1"/>
    <w:rsid w:val="00E5702B"/>
    <w:rsid w:val="00E62B04"/>
    <w:rsid w:val="00E63820"/>
    <w:rsid w:val="00E64274"/>
    <w:rsid w:val="00E64AA5"/>
    <w:rsid w:val="00E6767C"/>
    <w:rsid w:val="00E67DCC"/>
    <w:rsid w:val="00E8560A"/>
    <w:rsid w:val="00E87F32"/>
    <w:rsid w:val="00E96A57"/>
    <w:rsid w:val="00EA4160"/>
    <w:rsid w:val="00EA50CB"/>
    <w:rsid w:val="00EA6730"/>
    <w:rsid w:val="00EA738D"/>
    <w:rsid w:val="00EA7B87"/>
    <w:rsid w:val="00EA7FAF"/>
    <w:rsid w:val="00EB1039"/>
    <w:rsid w:val="00EB50CF"/>
    <w:rsid w:val="00EB5FDE"/>
    <w:rsid w:val="00EB7EDB"/>
    <w:rsid w:val="00EC2D69"/>
    <w:rsid w:val="00EC394E"/>
    <w:rsid w:val="00EC608F"/>
    <w:rsid w:val="00EC6A18"/>
    <w:rsid w:val="00EC6AF5"/>
    <w:rsid w:val="00EC758B"/>
    <w:rsid w:val="00EC75D3"/>
    <w:rsid w:val="00ED11EC"/>
    <w:rsid w:val="00EE214C"/>
    <w:rsid w:val="00EE4F1B"/>
    <w:rsid w:val="00EE5EAA"/>
    <w:rsid w:val="00EE6B8A"/>
    <w:rsid w:val="00EF36AB"/>
    <w:rsid w:val="00EF3A13"/>
    <w:rsid w:val="00EF53C3"/>
    <w:rsid w:val="00EF7C7D"/>
    <w:rsid w:val="00F05A95"/>
    <w:rsid w:val="00F06169"/>
    <w:rsid w:val="00F10361"/>
    <w:rsid w:val="00F11DCE"/>
    <w:rsid w:val="00F11E2F"/>
    <w:rsid w:val="00F14657"/>
    <w:rsid w:val="00F1740B"/>
    <w:rsid w:val="00F216E8"/>
    <w:rsid w:val="00F2285D"/>
    <w:rsid w:val="00F24F88"/>
    <w:rsid w:val="00F2638E"/>
    <w:rsid w:val="00F27F71"/>
    <w:rsid w:val="00F33ADB"/>
    <w:rsid w:val="00F41CDD"/>
    <w:rsid w:val="00F420AA"/>
    <w:rsid w:val="00F43088"/>
    <w:rsid w:val="00F44306"/>
    <w:rsid w:val="00F54C13"/>
    <w:rsid w:val="00F56BD6"/>
    <w:rsid w:val="00F56BEE"/>
    <w:rsid w:val="00F61C92"/>
    <w:rsid w:val="00F65618"/>
    <w:rsid w:val="00F677D7"/>
    <w:rsid w:val="00F73B37"/>
    <w:rsid w:val="00F74EB3"/>
    <w:rsid w:val="00F75DB5"/>
    <w:rsid w:val="00F76453"/>
    <w:rsid w:val="00F81ABB"/>
    <w:rsid w:val="00F820E8"/>
    <w:rsid w:val="00F827B3"/>
    <w:rsid w:val="00F904E7"/>
    <w:rsid w:val="00F96F61"/>
    <w:rsid w:val="00F97A45"/>
    <w:rsid w:val="00FA6616"/>
    <w:rsid w:val="00FB01FB"/>
    <w:rsid w:val="00FB2ACD"/>
    <w:rsid w:val="00FB6E15"/>
    <w:rsid w:val="00FC7510"/>
    <w:rsid w:val="00FD04B0"/>
    <w:rsid w:val="00FD128B"/>
    <w:rsid w:val="00FD25C5"/>
    <w:rsid w:val="00FD32A4"/>
    <w:rsid w:val="00FD4EB6"/>
    <w:rsid w:val="00FD79CF"/>
    <w:rsid w:val="00FE1FED"/>
    <w:rsid w:val="00FE7495"/>
    <w:rsid w:val="00FF0674"/>
    <w:rsid w:val="00FF2E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lsdException w:name="Title" w:qFormat="1"/>
    <w:lsdException w:name="Subtitle"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54E90"/>
    <w:rPr>
      <w:sz w:val="24"/>
      <w:szCs w:val="24"/>
    </w:rPr>
  </w:style>
  <w:style w:type="paragraph" w:styleId="Heading1">
    <w:name w:val="heading 1"/>
    <w:basedOn w:val="Normal"/>
    <w:next w:val="Normal"/>
    <w:qFormat/>
    <w:rsid w:val="006D7CE1"/>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C045C"/>
    <w:pPr>
      <w:tabs>
        <w:tab w:val="center" w:pos="4320"/>
        <w:tab w:val="right" w:pos="8640"/>
      </w:tabs>
    </w:pPr>
  </w:style>
  <w:style w:type="character" w:styleId="PageNumber">
    <w:name w:val="page number"/>
    <w:basedOn w:val="DefaultParagraphFont"/>
    <w:rsid w:val="006C045C"/>
  </w:style>
  <w:style w:type="paragraph" w:styleId="ListParagraph">
    <w:name w:val="List Paragraph"/>
    <w:basedOn w:val="Normal"/>
    <w:uiPriority w:val="34"/>
    <w:qFormat/>
    <w:rsid w:val="00BA08EA"/>
    <w:pPr>
      <w:ind w:left="720"/>
    </w:pPr>
    <w:rPr>
      <w:lang w:val="sr-Latn-CS" w:eastAsia="sr-Latn-CS"/>
    </w:rPr>
  </w:style>
  <w:style w:type="paragraph" w:styleId="BalloonText">
    <w:name w:val="Balloon Text"/>
    <w:basedOn w:val="Normal"/>
    <w:semiHidden/>
    <w:rsid w:val="00683AF6"/>
    <w:rPr>
      <w:rFonts w:ascii="Tahoma" w:hAnsi="Tahoma" w:cs="Tahoma"/>
      <w:sz w:val="16"/>
      <w:szCs w:val="16"/>
    </w:rPr>
  </w:style>
  <w:style w:type="character" w:styleId="PlaceholderText">
    <w:name w:val="Placeholder Text"/>
    <w:uiPriority w:val="99"/>
    <w:semiHidden/>
    <w:rsid w:val="007E686A"/>
    <w:rPr>
      <w:color w:val="808080"/>
    </w:rPr>
  </w:style>
  <w:style w:type="character" w:styleId="Hyperlink">
    <w:name w:val="Hyperlink"/>
    <w:unhideWhenUsed/>
    <w:rsid w:val="00A3678E"/>
    <w:rPr>
      <w:color w:val="0000FF"/>
      <w:u w:val="single"/>
    </w:rPr>
  </w:style>
  <w:style w:type="paragraph" w:customStyle="1" w:styleId="Title1">
    <w:name w:val="Title1"/>
    <w:basedOn w:val="Normal"/>
    <w:rsid w:val="00A3678E"/>
    <w:pPr>
      <w:spacing w:before="100" w:beforeAutospacing="1" w:after="100" w:afterAutospacing="1"/>
    </w:pPr>
  </w:style>
  <w:style w:type="paragraph" w:customStyle="1" w:styleId="desc">
    <w:name w:val="desc"/>
    <w:basedOn w:val="Normal"/>
    <w:rsid w:val="00A3678E"/>
    <w:pPr>
      <w:spacing w:before="100" w:beforeAutospacing="1" w:after="100" w:afterAutospacing="1"/>
    </w:pPr>
  </w:style>
  <w:style w:type="paragraph" w:customStyle="1" w:styleId="details">
    <w:name w:val="details"/>
    <w:basedOn w:val="Normal"/>
    <w:rsid w:val="00A3678E"/>
    <w:pPr>
      <w:spacing w:before="100" w:beforeAutospacing="1" w:after="100" w:afterAutospacing="1"/>
    </w:pPr>
  </w:style>
  <w:style w:type="character" w:customStyle="1" w:styleId="jrnl">
    <w:name w:val="jrnl"/>
    <w:basedOn w:val="DefaultParagraphFont"/>
    <w:rsid w:val="00A3678E"/>
  </w:style>
  <w:style w:type="character" w:styleId="Strong">
    <w:name w:val="Strong"/>
    <w:uiPriority w:val="22"/>
    <w:qFormat/>
    <w:rsid w:val="00D669AD"/>
    <w:rPr>
      <w:b/>
      <w:bCs/>
    </w:rPr>
  </w:style>
  <w:style w:type="character" w:customStyle="1" w:styleId="textsrpski">
    <w:name w:val="textsrpski"/>
    <w:basedOn w:val="DefaultParagraphFont"/>
    <w:rsid w:val="00D669AD"/>
  </w:style>
  <w:style w:type="character" w:styleId="CommentReference">
    <w:name w:val="annotation reference"/>
    <w:uiPriority w:val="99"/>
    <w:rsid w:val="00F10361"/>
    <w:rPr>
      <w:sz w:val="16"/>
      <w:szCs w:val="16"/>
    </w:rPr>
  </w:style>
  <w:style w:type="paragraph" w:styleId="CommentText">
    <w:name w:val="annotation text"/>
    <w:basedOn w:val="Normal"/>
    <w:link w:val="CommentTextChar"/>
    <w:rsid w:val="00F10361"/>
    <w:rPr>
      <w:sz w:val="20"/>
      <w:szCs w:val="20"/>
    </w:rPr>
  </w:style>
  <w:style w:type="character" w:customStyle="1" w:styleId="CommentTextChar">
    <w:name w:val="Comment Text Char"/>
    <w:basedOn w:val="DefaultParagraphFont"/>
    <w:link w:val="CommentText"/>
    <w:rsid w:val="00F10361"/>
  </w:style>
  <w:style w:type="paragraph" w:styleId="CommentSubject">
    <w:name w:val="annotation subject"/>
    <w:basedOn w:val="CommentText"/>
    <w:next w:val="CommentText"/>
    <w:link w:val="CommentSubjectChar"/>
    <w:rsid w:val="00F10361"/>
    <w:rPr>
      <w:b/>
      <w:bCs/>
    </w:rPr>
  </w:style>
  <w:style w:type="character" w:customStyle="1" w:styleId="CommentSubjectChar">
    <w:name w:val="Comment Subject Char"/>
    <w:link w:val="CommentSubject"/>
    <w:rsid w:val="00F10361"/>
    <w:rPr>
      <w:b/>
      <w:bCs/>
    </w:rPr>
  </w:style>
  <w:style w:type="character" w:customStyle="1" w:styleId="hps">
    <w:name w:val="hps"/>
    <w:basedOn w:val="DefaultParagraphFont"/>
    <w:rsid w:val="00D026E3"/>
  </w:style>
  <w:style w:type="paragraph" w:styleId="NormalWeb">
    <w:name w:val="Normal (Web)"/>
    <w:basedOn w:val="Normal"/>
    <w:rsid w:val="00D026E3"/>
    <w:pPr>
      <w:spacing w:before="100" w:beforeAutospacing="1" w:after="100" w:afterAutospacing="1"/>
    </w:pPr>
  </w:style>
  <w:style w:type="character" w:customStyle="1" w:styleId="element-citation">
    <w:name w:val="element-citation"/>
    <w:rsid w:val="004E7F5B"/>
  </w:style>
  <w:style w:type="paragraph" w:styleId="NoSpacing">
    <w:name w:val="No Spacing"/>
    <w:qFormat/>
    <w:rsid w:val="004E7F5B"/>
    <w:pPr>
      <w:ind w:left="1077"/>
      <w:jc w:val="both"/>
    </w:pPr>
    <w:rPr>
      <w:rFonts w:ascii="Calibri" w:eastAsia="Calibri" w:hAnsi="Calibri"/>
      <w:sz w:val="22"/>
      <w:szCs w:val="22"/>
      <w:lang w:val="sr-Latn-CS"/>
    </w:rPr>
  </w:style>
  <w:style w:type="paragraph" w:customStyle="1" w:styleId="Default">
    <w:name w:val="Default"/>
    <w:rsid w:val="006D7B88"/>
    <w:pPr>
      <w:widowControl w:val="0"/>
      <w:autoSpaceDE w:val="0"/>
      <w:autoSpaceDN w:val="0"/>
      <w:adjustRightInd w:val="0"/>
    </w:pPr>
    <w:rPr>
      <w:color w:val="000000"/>
      <w:sz w:val="24"/>
      <w:szCs w:val="24"/>
    </w:rPr>
  </w:style>
  <w:style w:type="character" w:customStyle="1" w:styleId="highlight">
    <w:name w:val="highlight"/>
    <w:basedOn w:val="DefaultParagraphFont"/>
    <w:rsid w:val="00FB01FB"/>
  </w:style>
  <w:style w:type="character" w:customStyle="1" w:styleId="A5">
    <w:name w:val="A5"/>
    <w:uiPriority w:val="99"/>
    <w:rsid w:val="00FB01FB"/>
    <w:rPr>
      <w:color w:val="000000"/>
      <w:sz w:val="18"/>
      <w:szCs w:val="18"/>
    </w:rPr>
  </w:style>
  <w:style w:type="character" w:styleId="Emphasis">
    <w:name w:val="Emphasis"/>
    <w:basedOn w:val="DefaultParagraphFont"/>
    <w:uiPriority w:val="20"/>
    <w:qFormat/>
    <w:rsid w:val="0020248E"/>
    <w:rPr>
      <w:b/>
      <w:bCs/>
      <w:i w:val="0"/>
      <w:iCs w:val="0"/>
    </w:rPr>
  </w:style>
  <w:style w:type="paragraph" w:customStyle="1" w:styleId="title10">
    <w:name w:val="title1"/>
    <w:basedOn w:val="Normal"/>
    <w:rsid w:val="00D12970"/>
    <w:rPr>
      <w:sz w:val="27"/>
      <w:szCs w:val="27"/>
    </w:rPr>
  </w:style>
  <w:style w:type="paragraph" w:customStyle="1" w:styleId="desc2">
    <w:name w:val="desc2"/>
    <w:basedOn w:val="Normal"/>
    <w:rsid w:val="00D12970"/>
    <w:rPr>
      <w:sz w:val="26"/>
      <w:szCs w:val="26"/>
    </w:rPr>
  </w:style>
  <w:style w:type="paragraph" w:customStyle="1" w:styleId="details1">
    <w:name w:val="details1"/>
    <w:basedOn w:val="Normal"/>
    <w:rsid w:val="00D12970"/>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lsdException w:name="Title" w:qFormat="1"/>
    <w:lsdException w:name="Subtitle"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54E90"/>
    <w:rPr>
      <w:sz w:val="24"/>
      <w:szCs w:val="24"/>
    </w:rPr>
  </w:style>
  <w:style w:type="paragraph" w:styleId="Heading1">
    <w:name w:val="heading 1"/>
    <w:basedOn w:val="Normal"/>
    <w:next w:val="Normal"/>
    <w:qFormat/>
    <w:rsid w:val="006D7CE1"/>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C045C"/>
    <w:pPr>
      <w:tabs>
        <w:tab w:val="center" w:pos="4320"/>
        <w:tab w:val="right" w:pos="8640"/>
      </w:tabs>
    </w:pPr>
  </w:style>
  <w:style w:type="character" w:styleId="PageNumber">
    <w:name w:val="page number"/>
    <w:basedOn w:val="DefaultParagraphFont"/>
    <w:rsid w:val="006C045C"/>
  </w:style>
  <w:style w:type="paragraph" w:styleId="ListParagraph">
    <w:name w:val="List Paragraph"/>
    <w:basedOn w:val="Normal"/>
    <w:uiPriority w:val="34"/>
    <w:qFormat/>
    <w:rsid w:val="00BA08EA"/>
    <w:pPr>
      <w:ind w:left="720"/>
    </w:pPr>
    <w:rPr>
      <w:lang w:val="sr-Latn-CS" w:eastAsia="sr-Latn-CS"/>
    </w:rPr>
  </w:style>
  <w:style w:type="paragraph" w:styleId="BalloonText">
    <w:name w:val="Balloon Text"/>
    <w:basedOn w:val="Normal"/>
    <w:semiHidden/>
    <w:rsid w:val="00683AF6"/>
    <w:rPr>
      <w:rFonts w:ascii="Tahoma" w:hAnsi="Tahoma" w:cs="Tahoma"/>
      <w:sz w:val="16"/>
      <w:szCs w:val="16"/>
    </w:rPr>
  </w:style>
  <w:style w:type="character" w:styleId="PlaceholderText">
    <w:name w:val="Placeholder Text"/>
    <w:uiPriority w:val="99"/>
    <w:semiHidden/>
    <w:rsid w:val="007E686A"/>
    <w:rPr>
      <w:color w:val="808080"/>
    </w:rPr>
  </w:style>
  <w:style w:type="character" w:styleId="Hyperlink">
    <w:name w:val="Hyperlink"/>
    <w:unhideWhenUsed/>
    <w:rsid w:val="00A3678E"/>
    <w:rPr>
      <w:color w:val="0000FF"/>
      <w:u w:val="single"/>
    </w:rPr>
  </w:style>
  <w:style w:type="paragraph" w:customStyle="1" w:styleId="Title1">
    <w:name w:val="Title1"/>
    <w:basedOn w:val="Normal"/>
    <w:rsid w:val="00A3678E"/>
    <w:pPr>
      <w:spacing w:before="100" w:beforeAutospacing="1" w:after="100" w:afterAutospacing="1"/>
    </w:pPr>
  </w:style>
  <w:style w:type="paragraph" w:customStyle="1" w:styleId="desc">
    <w:name w:val="desc"/>
    <w:basedOn w:val="Normal"/>
    <w:rsid w:val="00A3678E"/>
    <w:pPr>
      <w:spacing w:before="100" w:beforeAutospacing="1" w:after="100" w:afterAutospacing="1"/>
    </w:pPr>
  </w:style>
  <w:style w:type="paragraph" w:customStyle="1" w:styleId="details">
    <w:name w:val="details"/>
    <w:basedOn w:val="Normal"/>
    <w:rsid w:val="00A3678E"/>
    <w:pPr>
      <w:spacing w:before="100" w:beforeAutospacing="1" w:after="100" w:afterAutospacing="1"/>
    </w:pPr>
  </w:style>
  <w:style w:type="character" w:customStyle="1" w:styleId="jrnl">
    <w:name w:val="jrnl"/>
    <w:basedOn w:val="DefaultParagraphFont"/>
    <w:rsid w:val="00A3678E"/>
  </w:style>
  <w:style w:type="character" w:styleId="Strong">
    <w:name w:val="Strong"/>
    <w:uiPriority w:val="22"/>
    <w:qFormat/>
    <w:rsid w:val="00D669AD"/>
    <w:rPr>
      <w:b/>
      <w:bCs/>
    </w:rPr>
  </w:style>
  <w:style w:type="character" w:customStyle="1" w:styleId="textsrpski">
    <w:name w:val="textsrpski"/>
    <w:basedOn w:val="DefaultParagraphFont"/>
    <w:rsid w:val="00D669AD"/>
  </w:style>
  <w:style w:type="character" w:styleId="CommentReference">
    <w:name w:val="annotation reference"/>
    <w:uiPriority w:val="99"/>
    <w:rsid w:val="00F10361"/>
    <w:rPr>
      <w:sz w:val="16"/>
      <w:szCs w:val="16"/>
    </w:rPr>
  </w:style>
  <w:style w:type="paragraph" w:styleId="CommentText">
    <w:name w:val="annotation text"/>
    <w:basedOn w:val="Normal"/>
    <w:link w:val="CommentTextChar"/>
    <w:rsid w:val="00F10361"/>
    <w:rPr>
      <w:sz w:val="20"/>
      <w:szCs w:val="20"/>
    </w:rPr>
  </w:style>
  <w:style w:type="character" w:customStyle="1" w:styleId="CommentTextChar">
    <w:name w:val="Comment Text Char"/>
    <w:basedOn w:val="DefaultParagraphFont"/>
    <w:link w:val="CommentText"/>
    <w:rsid w:val="00F10361"/>
  </w:style>
  <w:style w:type="paragraph" w:styleId="CommentSubject">
    <w:name w:val="annotation subject"/>
    <w:basedOn w:val="CommentText"/>
    <w:next w:val="CommentText"/>
    <w:link w:val="CommentSubjectChar"/>
    <w:rsid w:val="00F10361"/>
    <w:rPr>
      <w:b/>
      <w:bCs/>
    </w:rPr>
  </w:style>
  <w:style w:type="character" w:customStyle="1" w:styleId="CommentSubjectChar">
    <w:name w:val="Comment Subject Char"/>
    <w:link w:val="CommentSubject"/>
    <w:rsid w:val="00F10361"/>
    <w:rPr>
      <w:b/>
      <w:bCs/>
    </w:rPr>
  </w:style>
  <w:style w:type="character" w:customStyle="1" w:styleId="hps">
    <w:name w:val="hps"/>
    <w:basedOn w:val="DefaultParagraphFont"/>
    <w:rsid w:val="00D026E3"/>
  </w:style>
  <w:style w:type="paragraph" w:styleId="NormalWeb">
    <w:name w:val="Normal (Web)"/>
    <w:basedOn w:val="Normal"/>
    <w:rsid w:val="00D026E3"/>
    <w:pPr>
      <w:spacing w:before="100" w:beforeAutospacing="1" w:after="100" w:afterAutospacing="1"/>
    </w:pPr>
  </w:style>
  <w:style w:type="character" w:customStyle="1" w:styleId="element-citation">
    <w:name w:val="element-citation"/>
    <w:rsid w:val="004E7F5B"/>
  </w:style>
  <w:style w:type="paragraph" w:styleId="NoSpacing">
    <w:name w:val="No Spacing"/>
    <w:qFormat/>
    <w:rsid w:val="004E7F5B"/>
    <w:pPr>
      <w:ind w:left="1077"/>
      <w:jc w:val="both"/>
    </w:pPr>
    <w:rPr>
      <w:rFonts w:ascii="Calibri" w:eastAsia="Calibri" w:hAnsi="Calibri"/>
      <w:sz w:val="22"/>
      <w:szCs w:val="22"/>
      <w:lang w:val="sr-Latn-CS"/>
    </w:rPr>
  </w:style>
  <w:style w:type="paragraph" w:customStyle="1" w:styleId="Default">
    <w:name w:val="Default"/>
    <w:rsid w:val="006D7B88"/>
    <w:pPr>
      <w:widowControl w:val="0"/>
      <w:autoSpaceDE w:val="0"/>
      <w:autoSpaceDN w:val="0"/>
      <w:adjustRightInd w:val="0"/>
    </w:pPr>
    <w:rPr>
      <w:color w:val="000000"/>
      <w:sz w:val="24"/>
      <w:szCs w:val="24"/>
    </w:rPr>
  </w:style>
  <w:style w:type="character" w:customStyle="1" w:styleId="highlight">
    <w:name w:val="highlight"/>
    <w:basedOn w:val="DefaultParagraphFont"/>
    <w:rsid w:val="00FB01FB"/>
  </w:style>
  <w:style w:type="character" w:customStyle="1" w:styleId="A5">
    <w:name w:val="A5"/>
    <w:uiPriority w:val="99"/>
    <w:rsid w:val="00FB01FB"/>
    <w:rPr>
      <w:color w:val="000000"/>
      <w:sz w:val="18"/>
      <w:szCs w:val="18"/>
    </w:rPr>
  </w:style>
  <w:style w:type="character" w:styleId="Emphasis">
    <w:name w:val="Emphasis"/>
    <w:basedOn w:val="DefaultParagraphFont"/>
    <w:uiPriority w:val="20"/>
    <w:qFormat/>
    <w:rsid w:val="0020248E"/>
    <w:rPr>
      <w:b/>
      <w:bCs/>
      <w:i w:val="0"/>
      <w:iCs w:val="0"/>
    </w:rPr>
  </w:style>
  <w:style w:type="paragraph" w:customStyle="1" w:styleId="title10">
    <w:name w:val="title1"/>
    <w:basedOn w:val="Normal"/>
    <w:rsid w:val="00D12970"/>
    <w:rPr>
      <w:sz w:val="27"/>
      <w:szCs w:val="27"/>
    </w:rPr>
  </w:style>
  <w:style w:type="paragraph" w:customStyle="1" w:styleId="desc2">
    <w:name w:val="desc2"/>
    <w:basedOn w:val="Normal"/>
    <w:rsid w:val="00D12970"/>
    <w:rPr>
      <w:sz w:val="26"/>
      <w:szCs w:val="26"/>
    </w:rPr>
  </w:style>
  <w:style w:type="paragraph" w:customStyle="1" w:styleId="details1">
    <w:name w:val="details1"/>
    <w:basedOn w:val="Normal"/>
    <w:rsid w:val="00D12970"/>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02709">
      <w:bodyDiv w:val="1"/>
      <w:marLeft w:val="0"/>
      <w:marRight w:val="0"/>
      <w:marTop w:val="0"/>
      <w:marBottom w:val="0"/>
      <w:divBdr>
        <w:top w:val="none" w:sz="0" w:space="0" w:color="auto"/>
        <w:left w:val="none" w:sz="0" w:space="0" w:color="auto"/>
        <w:bottom w:val="none" w:sz="0" w:space="0" w:color="auto"/>
        <w:right w:val="none" w:sz="0" w:space="0" w:color="auto"/>
      </w:divBdr>
      <w:divsChild>
        <w:div w:id="1864241477">
          <w:marLeft w:val="0"/>
          <w:marRight w:val="1"/>
          <w:marTop w:val="0"/>
          <w:marBottom w:val="0"/>
          <w:divBdr>
            <w:top w:val="none" w:sz="0" w:space="0" w:color="auto"/>
            <w:left w:val="none" w:sz="0" w:space="0" w:color="auto"/>
            <w:bottom w:val="none" w:sz="0" w:space="0" w:color="auto"/>
            <w:right w:val="none" w:sz="0" w:space="0" w:color="auto"/>
          </w:divBdr>
          <w:divsChild>
            <w:div w:id="671839974">
              <w:marLeft w:val="0"/>
              <w:marRight w:val="0"/>
              <w:marTop w:val="0"/>
              <w:marBottom w:val="0"/>
              <w:divBdr>
                <w:top w:val="none" w:sz="0" w:space="0" w:color="auto"/>
                <w:left w:val="none" w:sz="0" w:space="0" w:color="auto"/>
                <w:bottom w:val="none" w:sz="0" w:space="0" w:color="auto"/>
                <w:right w:val="none" w:sz="0" w:space="0" w:color="auto"/>
              </w:divBdr>
              <w:divsChild>
                <w:div w:id="437723539">
                  <w:marLeft w:val="0"/>
                  <w:marRight w:val="1"/>
                  <w:marTop w:val="0"/>
                  <w:marBottom w:val="0"/>
                  <w:divBdr>
                    <w:top w:val="none" w:sz="0" w:space="0" w:color="auto"/>
                    <w:left w:val="none" w:sz="0" w:space="0" w:color="auto"/>
                    <w:bottom w:val="none" w:sz="0" w:space="0" w:color="auto"/>
                    <w:right w:val="none" w:sz="0" w:space="0" w:color="auto"/>
                  </w:divBdr>
                  <w:divsChild>
                    <w:div w:id="969019977">
                      <w:marLeft w:val="0"/>
                      <w:marRight w:val="0"/>
                      <w:marTop w:val="0"/>
                      <w:marBottom w:val="0"/>
                      <w:divBdr>
                        <w:top w:val="none" w:sz="0" w:space="0" w:color="auto"/>
                        <w:left w:val="none" w:sz="0" w:space="0" w:color="auto"/>
                        <w:bottom w:val="none" w:sz="0" w:space="0" w:color="auto"/>
                        <w:right w:val="none" w:sz="0" w:space="0" w:color="auto"/>
                      </w:divBdr>
                      <w:divsChild>
                        <w:div w:id="1428185760">
                          <w:marLeft w:val="0"/>
                          <w:marRight w:val="0"/>
                          <w:marTop w:val="0"/>
                          <w:marBottom w:val="0"/>
                          <w:divBdr>
                            <w:top w:val="none" w:sz="0" w:space="0" w:color="auto"/>
                            <w:left w:val="none" w:sz="0" w:space="0" w:color="auto"/>
                            <w:bottom w:val="none" w:sz="0" w:space="0" w:color="auto"/>
                            <w:right w:val="none" w:sz="0" w:space="0" w:color="auto"/>
                          </w:divBdr>
                          <w:divsChild>
                            <w:div w:id="505049555">
                              <w:marLeft w:val="0"/>
                              <w:marRight w:val="0"/>
                              <w:marTop w:val="120"/>
                              <w:marBottom w:val="360"/>
                              <w:divBdr>
                                <w:top w:val="none" w:sz="0" w:space="0" w:color="auto"/>
                                <w:left w:val="none" w:sz="0" w:space="0" w:color="auto"/>
                                <w:bottom w:val="none" w:sz="0" w:space="0" w:color="auto"/>
                                <w:right w:val="none" w:sz="0" w:space="0" w:color="auto"/>
                              </w:divBdr>
                              <w:divsChild>
                                <w:div w:id="555553504">
                                  <w:marLeft w:val="351"/>
                                  <w:marRight w:val="0"/>
                                  <w:marTop w:val="0"/>
                                  <w:marBottom w:val="0"/>
                                  <w:divBdr>
                                    <w:top w:val="none" w:sz="0" w:space="0" w:color="auto"/>
                                    <w:left w:val="none" w:sz="0" w:space="0" w:color="auto"/>
                                    <w:bottom w:val="none" w:sz="0" w:space="0" w:color="auto"/>
                                    <w:right w:val="none" w:sz="0" w:space="0" w:color="auto"/>
                                  </w:divBdr>
                                  <w:divsChild>
                                    <w:div w:id="727193089">
                                      <w:marLeft w:val="0"/>
                                      <w:marRight w:val="0"/>
                                      <w:marTop w:val="34"/>
                                      <w:marBottom w:val="34"/>
                                      <w:divBdr>
                                        <w:top w:val="none" w:sz="0" w:space="0" w:color="auto"/>
                                        <w:left w:val="none" w:sz="0" w:space="0" w:color="auto"/>
                                        <w:bottom w:val="none" w:sz="0" w:space="0" w:color="auto"/>
                                        <w:right w:val="none" w:sz="0" w:space="0" w:color="auto"/>
                                      </w:divBdr>
                                    </w:div>
                                  </w:divsChild>
                                </w:div>
                                <w:div w:id="710108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93050">
      <w:bodyDiv w:val="1"/>
      <w:marLeft w:val="0"/>
      <w:marRight w:val="0"/>
      <w:marTop w:val="0"/>
      <w:marBottom w:val="0"/>
      <w:divBdr>
        <w:top w:val="none" w:sz="0" w:space="0" w:color="auto"/>
        <w:left w:val="none" w:sz="0" w:space="0" w:color="auto"/>
        <w:bottom w:val="none" w:sz="0" w:space="0" w:color="auto"/>
        <w:right w:val="none" w:sz="0" w:space="0" w:color="auto"/>
      </w:divBdr>
      <w:divsChild>
        <w:div w:id="789397545">
          <w:marLeft w:val="0"/>
          <w:marRight w:val="1"/>
          <w:marTop w:val="0"/>
          <w:marBottom w:val="0"/>
          <w:divBdr>
            <w:top w:val="none" w:sz="0" w:space="0" w:color="auto"/>
            <w:left w:val="none" w:sz="0" w:space="0" w:color="auto"/>
            <w:bottom w:val="none" w:sz="0" w:space="0" w:color="auto"/>
            <w:right w:val="none" w:sz="0" w:space="0" w:color="auto"/>
          </w:divBdr>
          <w:divsChild>
            <w:div w:id="683939149">
              <w:marLeft w:val="0"/>
              <w:marRight w:val="0"/>
              <w:marTop w:val="0"/>
              <w:marBottom w:val="0"/>
              <w:divBdr>
                <w:top w:val="none" w:sz="0" w:space="0" w:color="auto"/>
                <w:left w:val="none" w:sz="0" w:space="0" w:color="auto"/>
                <w:bottom w:val="none" w:sz="0" w:space="0" w:color="auto"/>
                <w:right w:val="none" w:sz="0" w:space="0" w:color="auto"/>
              </w:divBdr>
              <w:divsChild>
                <w:div w:id="2068454146">
                  <w:marLeft w:val="0"/>
                  <w:marRight w:val="1"/>
                  <w:marTop w:val="0"/>
                  <w:marBottom w:val="0"/>
                  <w:divBdr>
                    <w:top w:val="none" w:sz="0" w:space="0" w:color="auto"/>
                    <w:left w:val="none" w:sz="0" w:space="0" w:color="auto"/>
                    <w:bottom w:val="none" w:sz="0" w:space="0" w:color="auto"/>
                    <w:right w:val="none" w:sz="0" w:space="0" w:color="auto"/>
                  </w:divBdr>
                  <w:divsChild>
                    <w:div w:id="1997682054">
                      <w:marLeft w:val="0"/>
                      <w:marRight w:val="0"/>
                      <w:marTop w:val="0"/>
                      <w:marBottom w:val="0"/>
                      <w:divBdr>
                        <w:top w:val="none" w:sz="0" w:space="0" w:color="auto"/>
                        <w:left w:val="none" w:sz="0" w:space="0" w:color="auto"/>
                        <w:bottom w:val="none" w:sz="0" w:space="0" w:color="auto"/>
                        <w:right w:val="none" w:sz="0" w:space="0" w:color="auto"/>
                      </w:divBdr>
                      <w:divsChild>
                        <w:div w:id="62143669">
                          <w:marLeft w:val="0"/>
                          <w:marRight w:val="0"/>
                          <w:marTop w:val="0"/>
                          <w:marBottom w:val="0"/>
                          <w:divBdr>
                            <w:top w:val="none" w:sz="0" w:space="0" w:color="auto"/>
                            <w:left w:val="none" w:sz="0" w:space="0" w:color="auto"/>
                            <w:bottom w:val="none" w:sz="0" w:space="0" w:color="auto"/>
                            <w:right w:val="none" w:sz="0" w:space="0" w:color="auto"/>
                          </w:divBdr>
                          <w:divsChild>
                            <w:div w:id="482158358">
                              <w:marLeft w:val="0"/>
                              <w:marRight w:val="0"/>
                              <w:marTop w:val="120"/>
                              <w:marBottom w:val="360"/>
                              <w:divBdr>
                                <w:top w:val="none" w:sz="0" w:space="0" w:color="auto"/>
                                <w:left w:val="none" w:sz="0" w:space="0" w:color="auto"/>
                                <w:bottom w:val="none" w:sz="0" w:space="0" w:color="auto"/>
                                <w:right w:val="none" w:sz="0" w:space="0" w:color="auto"/>
                              </w:divBdr>
                              <w:divsChild>
                                <w:div w:id="296909349">
                                  <w:marLeft w:val="351"/>
                                  <w:marRight w:val="0"/>
                                  <w:marTop w:val="0"/>
                                  <w:marBottom w:val="0"/>
                                  <w:divBdr>
                                    <w:top w:val="none" w:sz="0" w:space="0" w:color="auto"/>
                                    <w:left w:val="none" w:sz="0" w:space="0" w:color="auto"/>
                                    <w:bottom w:val="none" w:sz="0" w:space="0" w:color="auto"/>
                                    <w:right w:val="none" w:sz="0" w:space="0" w:color="auto"/>
                                  </w:divBdr>
                                  <w:divsChild>
                                    <w:div w:id="1885828682">
                                      <w:marLeft w:val="0"/>
                                      <w:marRight w:val="0"/>
                                      <w:marTop w:val="34"/>
                                      <w:marBottom w:val="34"/>
                                      <w:divBdr>
                                        <w:top w:val="none" w:sz="0" w:space="0" w:color="auto"/>
                                        <w:left w:val="none" w:sz="0" w:space="0" w:color="auto"/>
                                        <w:bottom w:val="none" w:sz="0" w:space="0" w:color="auto"/>
                                        <w:right w:val="none" w:sz="0" w:space="0" w:color="auto"/>
                                      </w:divBdr>
                                    </w:div>
                                  </w:divsChild>
                                </w:div>
                                <w:div w:id="1416318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199977">
      <w:bodyDiv w:val="1"/>
      <w:marLeft w:val="0"/>
      <w:marRight w:val="0"/>
      <w:marTop w:val="0"/>
      <w:marBottom w:val="0"/>
      <w:divBdr>
        <w:top w:val="none" w:sz="0" w:space="0" w:color="auto"/>
        <w:left w:val="none" w:sz="0" w:space="0" w:color="auto"/>
        <w:bottom w:val="none" w:sz="0" w:space="0" w:color="auto"/>
        <w:right w:val="none" w:sz="0" w:space="0" w:color="auto"/>
      </w:divBdr>
      <w:divsChild>
        <w:div w:id="665858695">
          <w:marLeft w:val="0"/>
          <w:marRight w:val="0"/>
          <w:marTop w:val="0"/>
          <w:marBottom w:val="0"/>
          <w:divBdr>
            <w:top w:val="none" w:sz="0" w:space="0" w:color="auto"/>
            <w:left w:val="none" w:sz="0" w:space="0" w:color="auto"/>
            <w:bottom w:val="none" w:sz="0" w:space="0" w:color="auto"/>
            <w:right w:val="none" w:sz="0" w:space="0" w:color="auto"/>
          </w:divBdr>
        </w:div>
        <w:div w:id="1079059605">
          <w:marLeft w:val="0"/>
          <w:marRight w:val="0"/>
          <w:marTop w:val="0"/>
          <w:marBottom w:val="0"/>
          <w:divBdr>
            <w:top w:val="none" w:sz="0" w:space="0" w:color="auto"/>
            <w:left w:val="none" w:sz="0" w:space="0" w:color="auto"/>
            <w:bottom w:val="none" w:sz="0" w:space="0" w:color="auto"/>
            <w:right w:val="none" w:sz="0" w:space="0" w:color="auto"/>
          </w:divBdr>
        </w:div>
        <w:div w:id="1757168352">
          <w:marLeft w:val="0"/>
          <w:marRight w:val="0"/>
          <w:marTop w:val="0"/>
          <w:marBottom w:val="0"/>
          <w:divBdr>
            <w:top w:val="none" w:sz="0" w:space="0" w:color="auto"/>
            <w:left w:val="none" w:sz="0" w:space="0" w:color="auto"/>
            <w:bottom w:val="none" w:sz="0" w:space="0" w:color="auto"/>
            <w:right w:val="none" w:sz="0" w:space="0" w:color="auto"/>
          </w:divBdr>
        </w:div>
      </w:divsChild>
    </w:div>
    <w:div w:id="42559384">
      <w:bodyDiv w:val="1"/>
      <w:marLeft w:val="0"/>
      <w:marRight w:val="0"/>
      <w:marTop w:val="0"/>
      <w:marBottom w:val="0"/>
      <w:divBdr>
        <w:top w:val="none" w:sz="0" w:space="0" w:color="auto"/>
        <w:left w:val="none" w:sz="0" w:space="0" w:color="auto"/>
        <w:bottom w:val="none" w:sz="0" w:space="0" w:color="auto"/>
        <w:right w:val="none" w:sz="0" w:space="0" w:color="auto"/>
      </w:divBdr>
    </w:div>
    <w:div w:id="140848511">
      <w:bodyDiv w:val="1"/>
      <w:marLeft w:val="0"/>
      <w:marRight w:val="0"/>
      <w:marTop w:val="0"/>
      <w:marBottom w:val="0"/>
      <w:divBdr>
        <w:top w:val="none" w:sz="0" w:space="0" w:color="auto"/>
        <w:left w:val="none" w:sz="0" w:space="0" w:color="auto"/>
        <w:bottom w:val="none" w:sz="0" w:space="0" w:color="auto"/>
        <w:right w:val="none" w:sz="0" w:space="0" w:color="auto"/>
      </w:divBdr>
      <w:divsChild>
        <w:div w:id="423457695">
          <w:marLeft w:val="0"/>
          <w:marRight w:val="0"/>
          <w:marTop w:val="0"/>
          <w:marBottom w:val="0"/>
          <w:divBdr>
            <w:top w:val="none" w:sz="0" w:space="0" w:color="auto"/>
            <w:left w:val="none" w:sz="0" w:space="0" w:color="auto"/>
            <w:bottom w:val="none" w:sz="0" w:space="0" w:color="auto"/>
            <w:right w:val="none" w:sz="0" w:space="0" w:color="auto"/>
          </w:divBdr>
        </w:div>
        <w:div w:id="1094741864">
          <w:marLeft w:val="0"/>
          <w:marRight w:val="0"/>
          <w:marTop w:val="0"/>
          <w:marBottom w:val="0"/>
          <w:divBdr>
            <w:top w:val="none" w:sz="0" w:space="0" w:color="auto"/>
            <w:left w:val="none" w:sz="0" w:space="0" w:color="auto"/>
            <w:bottom w:val="none" w:sz="0" w:space="0" w:color="auto"/>
            <w:right w:val="none" w:sz="0" w:space="0" w:color="auto"/>
          </w:divBdr>
        </w:div>
        <w:div w:id="1266962029">
          <w:marLeft w:val="0"/>
          <w:marRight w:val="0"/>
          <w:marTop w:val="0"/>
          <w:marBottom w:val="0"/>
          <w:divBdr>
            <w:top w:val="none" w:sz="0" w:space="0" w:color="auto"/>
            <w:left w:val="none" w:sz="0" w:space="0" w:color="auto"/>
            <w:bottom w:val="none" w:sz="0" w:space="0" w:color="auto"/>
            <w:right w:val="none" w:sz="0" w:space="0" w:color="auto"/>
          </w:divBdr>
        </w:div>
      </w:divsChild>
    </w:div>
    <w:div w:id="177500926">
      <w:bodyDiv w:val="1"/>
      <w:marLeft w:val="0"/>
      <w:marRight w:val="0"/>
      <w:marTop w:val="0"/>
      <w:marBottom w:val="0"/>
      <w:divBdr>
        <w:top w:val="none" w:sz="0" w:space="0" w:color="auto"/>
        <w:left w:val="none" w:sz="0" w:space="0" w:color="auto"/>
        <w:bottom w:val="none" w:sz="0" w:space="0" w:color="auto"/>
        <w:right w:val="none" w:sz="0" w:space="0" w:color="auto"/>
      </w:divBdr>
      <w:divsChild>
        <w:div w:id="707997533">
          <w:marLeft w:val="0"/>
          <w:marRight w:val="0"/>
          <w:marTop w:val="0"/>
          <w:marBottom w:val="0"/>
          <w:divBdr>
            <w:top w:val="none" w:sz="0" w:space="0" w:color="auto"/>
            <w:left w:val="none" w:sz="0" w:space="0" w:color="auto"/>
            <w:bottom w:val="none" w:sz="0" w:space="0" w:color="auto"/>
            <w:right w:val="none" w:sz="0" w:space="0" w:color="auto"/>
          </w:divBdr>
          <w:divsChild>
            <w:div w:id="1151481801">
              <w:marLeft w:val="0"/>
              <w:marRight w:val="0"/>
              <w:marTop w:val="0"/>
              <w:marBottom w:val="0"/>
              <w:divBdr>
                <w:top w:val="none" w:sz="0" w:space="0" w:color="auto"/>
                <w:left w:val="none" w:sz="0" w:space="0" w:color="auto"/>
                <w:bottom w:val="none" w:sz="0" w:space="0" w:color="auto"/>
                <w:right w:val="none" w:sz="0" w:space="0" w:color="auto"/>
              </w:divBdr>
              <w:divsChild>
                <w:div w:id="2109035411">
                  <w:marLeft w:val="0"/>
                  <w:marRight w:val="0"/>
                  <w:marTop w:val="0"/>
                  <w:marBottom w:val="0"/>
                  <w:divBdr>
                    <w:top w:val="none" w:sz="0" w:space="0" w:color="auto"/>
                    <w:left w:val="none" w:sz="0" w:space="0" w:color="auto"/>
                    <w:bottom w:val="none" w:sz="0" w:space="0" w:color="auto"/>
                    <w:right w:val="none" w:sz="0" w:space="0" w:color="auto"/>
                  </w:divBdr>
                  <w:divsChild>
                    <w:div w:id="896357929">
                      <w:marLeft w:val="0"/>
                      <w:marRight w:val="0"/>
                      <w:marTop w:val="0"/>
                      <w:marBottom w:val="0"/>
                      <w:divBdr>
                        <w:top w:val="none" w:sz="0" w:space="0" w:color="auto"/>
                        <w:left w:val="none" w:sz="0" w:space="0" w:color="auto"/>
                        <w:bottom w:val="none" w:sz="0" w:space="0" w:color="auto"/>
                        <w:right w:val="none" w:sz="0" w:space="0" w:color="auto"/>
                      </w:divBdr>
                      <w:divsChild>
                        <w:div w:id="1252156698">
                          <w:marLeft w:val="0"/>
                          <w:marRight w:val="0"/>
                          <w:marTop w:val="0"/>
                          <w:marBottom w:val="0"/>
                          <w:divBdr>
                            <w:top w:val="none" w:sz="0" w:space="0" w:color="auto"/>
                            <w:left w:val="none" w:sz="0" w:space="0" w:color="auto"/>
                            <w:bottom w:val="none" w:sz="0" w:space="0" w:color="auto"/>
                            <w:right w:val="none" w:sz="0" w:space="0" w:color="auto"/>
                          </w:divBdr>
                          <w:divsChild>
                            <w:div w:id="800924716">
                              <w:marLeft w:val="0"/>
                              <w:marRight w:val="0"/>
                              <w:marTop w:val="0"/>
                              <w:marBottom w:val="0"/>
                              <w:divBdr>
                                <w:top w:val="none" w:sz="0" w:space="0" w:color="auto"/>
                                <w:left w:val="none" w:sz="0" w:space="0" w:color="auto"/>
                                <w:bottom w:val="none" w:sz="0" w:space="0" w:color="auto"/>
                                <w:right w:val="none" w:sz="0" w:space="0" w:color="auto"/>
                              </w:divBdr>
                              <w:divsChild>
                                <w:div w:id="1670136504">
                                  <w:marLeft w:val="0"/>
                                  <w:marRight w:val="0"/>
                                  <w:marTop w:val="0"/>
                                  <w:marBottom w:val="0"/>
                                  <w:divBdr>
                                    <w:top w:val="none" w:sz="0" w:space="0" w:color="auto"/>
                                    <w:left w:val="none" w:sz="0" w:space="0" w:color="auto"/>
                                    <w:bottom w:val="none" w:sz="0" w:space="0" w:color="auto"/>
                                    <w:right w:val="none" w:sz="0" w:space="0" w:color="auto"/>
                                  </w:divBdr>
                                  <w:divsChild>
                                    <w:div w:id="1030448901">
                                      <w:marLeft w:val="0"/>
                                      <w:marRight w:val="0"/>
                                      <w:marTop w:val="0"/>
                                      <w:marBottom w:val="0"/>
                                      <w:divBdr>
                                        <w:top w:val="none" w:sz="0" w:space="0" w:color="auto"/>
                                        <w:left w:val="none" w:sz="0" w:space="0" w:color="auto"/>
                                        <w:bottom w:val="none" w:sz="0" w:space="0" w:color="auto"/>
                                        <w:right w:val="none" w:sz="0" w:space="0" w:color="auto"/>
                                      </w:divBdr>
                                      <w:divsChild>
                                        <w:div w:id="1424910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481877">
      <w:bodyDiv w:val="1"/>
      <w:marLeft w:val="0"/>
      <w:marRight w:val="0"/>
      <w:marTop w:val="0"/>
      <w:marBottom w:val="0"/>
      <w:divBdr>
        <w:top w:val="none" w:sz="0" w:space="0" w:color="auto"/>
        <w:left w:val="none" w:sz="0" w:space="0" w:color="auto"/>
        <w:bottom w:val="none" w:sz="0" w:space="0" w:color="auto"/>
        <w:right w:val="none" w:sz="0" w:space="0" w:color="auto"/>
      </w:divBdr>
      <w:divsChild>
        <w:div w:id="1498034279">
          <w:marLeft w:val="0"/>
          <w:marRight w:val="0"/>
          <w:marTop w:val="0"/>
          <w:marBottom w:val="0"/>
          <w:divBdr>
            <w:top w:val="none" w:sz="0" w:space="0" w:color="auto"/>
            <w:left w:val="none" w:sz="0" w:space="0" w:color="auto"/>
            <w:bottom w:val="none" w:sz="0" w:space="0" w:color="auto"/>
            <w:right w:val="none" w:sz="0" w:space="0" w:color="auto"/>
          </w:divBdr>
        </w:div>
        <w:div w:id="1646349927">
          <w:marLeft w:val="0"/>
          <w:marRight w:val="0"/>
          <w:marTop w:val="0"/>
          <w:marBottom w:val="0"/>
          <w:divBdr>
            <w:top w:val="none" w:sz="0" w:space="0" w:color="auto"/>
            <w:left w:val="none" w:sz="0" w:space="0" w:color="auto"/>
            <w:bottom w:val="none" w:sz="0" w:space="0" w:color="auto"/>
            <w:right w:val="none" w:sz="0" w:space="0" w:color="auto"/>
          </w:divBdr>
        </w:div>
        <w:div w:id="1894734394">
          <w:marLeft w:val="0"/>
          <w:marRight w:val="0"/>
          <w:marTop w:val="0"/>
          <w:marBottom w:val="0"/>
          <w:divBdr>
            <w:top w:val="none" w:sz="0" w:space="0" w:color="auto"/>
            <w:left w:val="none" w:sz="0" w:space="0" w:color="auto"/>
            <w:bottom w:val="none" w:sz="0" w:space="0" w:color="auto"/>
            <w:right w:val="none" w:sz="0" w:space="0" w:color="auto"/>
          </w:divBdr>
        </w:div>
      </w:divsChild>
    </w:div>
    <w:div w:id="187648948">
      <w:bodyDiv w:val="1"/>
      <w:marLeft w:val="0"/>
      <w:marRight w:val="0"/>
      <w:marTop w:val="0"/>
      <w:marBottom w:val="0"/>
      <w:divBdr>
        <w:top w:val="none" w:sz="0" w:space="0" w:color="auto"/>
        <w:left w:val="none" w:sz="0" w:space="0" w:color="auto"/>
        <w:bottom w:val="none" w:sz="0" w:space="0" w:color="auto"/>
        <w:right w:val="none" w:sz="0" w:space="0" w:color="auto"/>
      </w:divBdr>
      <w:divsChild>
        <w:div w:id="1066495014">
          <w:marLeft w:val="0"/>
          <w:marRight w:val="0"/>
          <w:marTop w:val="0"/>
          <w:marBottom w:val="0"/>
          <w:divBdr>
            <w:top w:val="none" w:sz="0" w:space="0" w:color="auto"/>
            <w:left w:val="none" w:sz="0" w:space="0" w:color="auto"/>
            <w:bottom w:val="none" w:sz="0" w:space="0" w:color="auto"/>
            <w:right w:val="none" w:sz="0" w:space="0" w:color="auto"/>
          </w:divBdr>
          <w:divsChild>
            <w:div w:id="1947301784">
              <w:marLeft w:val="0"/>
              <w:marRight w:val="0"/>
              <w:marTop w:val="0"/>
              <w:marBottom w:val="0"/>
              <w:divBdr>
                <w:top w:val="none" w:sz="0" w:space="0" w:color="auto"/>
                <w:left w:val="none" w:sz="0" w:space="0" w:color="auto"/>
                <w:bottom w:val="none" w:sz="0" w:space="0" w:color="auto"/>
                <w:right w:val="none" w:sz="0" w:space="0" w:color="auto"/>
              </w:divBdr>
              <w:divsChild>
                <w:div w:id="2057267013">
                  <w:marLeft w:val="0"/>
                  <w:marRight w:val="0"/>
                  <w:marTop w:val="0"/>
                  <w:marBottom w:val="0"/>
                  <w:divBdr>
                    <w:top w:val="none" w:sz="0" w:space="0" w:color="auto"/>
                    <w:left w:val="none" w:sz="0" w:space="0" w:color="auto"/>
                    <w:bottom w:val="none" w:sz="0" w:space="0" w:color="auto"/>
                    <w:right w:val="none" w:sz="0" w:space="0" w:color="auto"/>
                  </w:divBdr>
                  <w:divsChild>
                    <w:div w:id="1197767605">
                      <w:marLeft w:val="0"/>
                      <w:marRight w:val="0"/>
                      <w:marTop w:val="0"/>
                      <w:marBottom w:val="0"/>
                      <w:divBdr>
                        <w:top w:val="none" w:sz="0" w:space="0" w:color="auto"/>
                        <w:left w:val="none" w:sz="0" w:space="0" w:color="auto"/>
                        <w:bottom w:val="none" w:sz="0" w:space="0" w:color="auto"/>
                        <w:right w:val="none" w:sz="0" w:space="0" w:color="auto"/>
                      </w:divBdr>
                      <w:divsChild>
                        <w:div w:id="1470198924">
                          <w:marLeft w:val="0"/>
                          <w:marRight w:val="0"/>
                          <w:marTop w:val="0"/>
                          <w:marBottom w:val="0"/>
                          <w:divBdr>
                            <w:top w:val="none" w:sz="0" w:space="0" w:color="auto"/>
                            <w:left w:val="none" w:sz="0" w:space="0" w:color="auto"/>
                            <w:bottom w:val="none" w:sz="0" w:space="0" w:color="auto"/>
                            <w:right w:val="none" w:sz="0" w:space="0" w:color="auto"/>
                          </w:divBdr>
                          <w:divsChild>
                            <w:div w:id="1629776692">
                              <w:marLeft w:val="0"/>
                              <w:marRight w:val="0"/>
                              <w:marTop w:val="0"/>
                              <w:marBottom w:val="0"/>
                              <w:divBdr>
                                <w:top w:val="none" w:sz="0" w:space="0" w:color="auto"/>
                                <w:left w:val="none" w:sz="0" w:space="0" w:color="auto"/>
                                <w:bottom w:val="none" w:sz="0" w:space="0" w:color="auto"/>
                                <w:right w:val="none" w:sz="0" w:space="0" w:color="auto"/>
                              </w:divBdr>
                              <w:divsChild>
                                <w:div w:id="1993949351">
                                  <w:marLeft w:val="0"/>
                                  <w:marRight w:val="0"/>
                                  <w:marTop w:val="0"/>
                                  <w:marBottom w:val="0"/>
                                  <w:divBdr>
                                    <w:top w:val="none" w:sz="0" w:space="0" w:color="auto"/>
                                    <w:left w:val="none" w:sz="0" w:space="0" w:color="auto"/>
                                    <w:bottom w:val="none" w:sz="0" w:space="0" w:color="auto"/>
                                    <w:right w:val="none" w:sz="0" w:space="0" w:color="auto"/>
                                  </w:divBdr>
                                  <w:divsChild>
                                    <w:div w:id="1513060807">
                                      <w:marLeft w:val="0"/>
                                      <w:marRight w:val="0"/>
                                      <w:marTop w:val="0"/>
                                      <w:marBottom w:val="0"/>
                                      <w:divBdr>
                                        <w:top w:val="none" w:sz="0" w:space="0" w:color="auto"/>
                                        <w:left w:val="none" w:sz="0" w:space="0" w:color="auto"/>
                                        <w:bottom w:val="none" w:sz="0" w:space="0" w:color="auto"/>
                                        <w:right w:val="none" w:sz="0" w:space="0" w:color="auto"/>
                                      </w:divBdr>
                                      <w:divsChild>
                                        <w:div w:id="132751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5434602">
      <w:bodyDiv w:val="1"/>
      <w:marLeft w:val="0"/>
      <w:marRight w:val="0"/>
      <w:marTop w:val="0"/>
      <w:marBottom w:val="0"/>
      <w:divBdr>
        <w:top w:val="none" w:sz="0" w:space="0" w:color="auto"/>
        <w:left w:val="none" w:sz="0" w:space="0" w:color="auto"/>
        <w:bottom w:val="none" w:sz="0" w:space="0" w:color="auto"/>
        <w:right w:val="none" w:sz="0" w:space="0" w:color="auto"/>
      </w:divBdr>
      <w:divsChild>
        <w:div w:id="14312664">
          <w:marLeft w:val="0"/>
          <w:marRight w:val="0"/>
          <w:marTop w:val="0"/>
          <w:marBottom w:val="0"/>
          <w:divBdr>
            <w:top w:val="none" w:sz="0" w:space="0" w:color="auto"/>
            <w:left w:val="none" w:sz="0" w:space="0" w:color="auto"/>
            <w:bottom w:val="none" w:sz="0" w:space="0" w:color="auto"/>
            <w:right w:val="none" w:sz="0" w:space="0" w:color="auto"/>
          </w:divBdr>
        </w:div>
        <w:div w:id="960065154">
          <w:marLeft w:val="0"/>
          <w:marRight w:val="0"/>
          <w:marTop w:val="0"/>
          <w:marBottom w:val="0"/>
          <w:divBdr>
            <w:top w:val="none" w:sz="0" w:space="0" w:color="auto"/>
            <w:left w:val="none" w:sz="0" w:space="0" w:color="auto"/>
            <w:bottom w:val="none" w:sz="0" w:space="0" w:color="auto"/>
            <w:right w:val="none" w:sz="0" w:space="0" w:color="auto"/>
          </w:divBdr>
        </w:div>
        <w:div w:id="1725905525">
          <w:marLeft w:val="0"/>
          <w:marRight w:val="0"/>
          <w:marTop w:val="0"/>
          <w:marBottom w:val="0"/>
          <w:divBdr>
            <w:top w:val="none" w:sz="0" w:space="0" w:color="auto"/>
            <w:left w:val="none" w:sz="0" w:space="0" w:color="auto"/>
            <w:bottom w:val="none" w:sz="0" w:space="0" w:color="auto"/>
            <w:right w:val="none" w:sz="0" w:space="0" w:color="auto"/>
          </w:divBdr>
        </w:div>
      </w:divsChild>
    </w:div>
    <w:div w:id="310526971">
      <w:bodyDiv w:val="1"/>
      <w:marLeft w:val="0"/>
      <w:marRight w:val="0"/>
      <w:marTop w:val="0"/>
      <w:marBottom w:val="0"/>
      <w:divBdr>
        <w:top w:val="none" w:sz="0" w:space="0" w:color="auto"/>
        <w:left w:val="none" w:sz="0" w:space="0" w:color="auto"/>
        <w:bottom w:val="none" w:sz="0" w:space="0" w:color="auto"/>
        <w:right w:val="none" w:sz="0" w:space="0" w:color="auto"/>
      </w:divBdr>
    </w:div>
    <w:div w:id="550846962">
      <w:bodyDiv w:val="1"/>
      <w:marLeft w:val="0"/>
      <w:marRight w:val="0"/>
      <w:marTop w:val="0"/>
      <w:marBottom w:val="0"/>
      <w:divBdr>
        <w:top w:val="none" w:sz="0" w:space="0" w:color="auto"/>
        <w:left w:val="none" w:sz="0" w:space="0" w:color="auto"/>
        <w:bottom w:val="none" w:sz="0" w:space="0" w:color="auto"/>
        <w:right w:val="none" w:sz="0" w:space="0" w:color="auto"/>
      </w:divBdr>
      <w:divsChild>
        <w:div w:id="1907569305">
          <w:marLeft w:val="0"/>
          <w:marRight w:val="0"/>
          <w:marTop w:val="0"/>
          <w:marBottom w:val="0"/>
          <w:divBdr>
            <w:top w:val="none" w:sz="0" w:space="0" w:color="auto"/>
            <w:left w:val="none" w:sz="0" w:space="0" w:color="auto"/>
            <w:bottom w:val="none" w:sz="0" w:space="0" w:color="auto"/>
            <w:right w:val="none" w:sz="0" w:space="0" w:color="auto"/>
          </w:divBdr>
          <w:divsChild>
            <w:div w:id="691878629">
              <w:marLeft w:val="0"/>
              <w:marRight w:val="0"/>
              <w:marTop w:val="0"/>
              <w:marBottom w:val="0"/>
              <w:divBdr>
                <w:top w:val="none" w:sz="0" w:space="0" w:color="auto"/>
                <w:left w:val="none" w:sz="0" w:space="0" w:color="auto"/>
                <w:bottom w:val="none" w:sz="0" w:space="0" w:color="auto"/>
                <w:right w:val="none" w:sz="0" w:space="0" w:color="auto"/>
              </w:divBdr>
              <w:divsChild>
                <w:div w:id="307710915">
                  <w:marLeft w:val="0"/>
                  <w:marRight w:val="0"/>
                  <w:marTop w:val="0"/>
                  <w:marBottom w:val="0"/>
                  <w:divBdr>
                    <w:top w:val="none" w:sz="0" w:space="0" w:color="auto"/>
                    <w:left w:val="none" w:sz="0" w:space="0" w:color="auto"/>
                    <w:bottom w:val="none" w:sz="0" w:space="0" w:color="auto"/>
                    <w:right w:val="none" w:sz="0" w:space="0" w:color="auto"/>
                  </w:divBdr>
                  <w:divsChild>
                    <w:div w:id="422842510">
                      <w:marLeft w:val="0"/>
                      <w:marRight w:val="0"/>
                      <w:marTop w:val="0"/>
                      <w:marBottom w:val="0"/>
                      <w:divBdr>
                        <w:top w:val="none" w:sz="0" w:space="0" w:color="auto"/>
                        <w:left w:val="none" w:sz="0" w:space="0" w:color="auto"/>
                        <w:bottom w:val="none" w:sz="0" w:space="0" w:color="auto"/>
                        <w:right w:val="none" w:sz="0" w:space="0" w:color="auto"/>
                      </w:divBdr>
                      <w:divsChild>
                        <w:div w:id="1942836798">
                          <w:marLeft w:val="0"/>
                          <w:marRight w:val="0"/>
                          <w:marTop w:val="0"/>
                          <w:marBottom w:val="0"/>
                          <w:divBdr>
                            <w:top w:val="none" w:sz="0" w:space="0" w:color="auto"/>
                            <w:left w:val="none" w:sz="0" w:space="0" w:color="auto"/>
                            <w:bottom w:val="none" w:sz="0" w:space="0" w:color="auto"/>
                            <w:right w:val="none" w:sz="0" w:space="0" w:color="auto"/>
                          </w:divBdr>
                          <w:divsChild>
                            <w:div w:id="653682942">
                              <w:marLeft w:val="0"/>
                              <w:marRight w:val="0"/>
                              <w:marTop w:val="0"/>
                              <w:marBottom w:val="0"/>
                              <w:divBdr>
                                <w:top w:val="none" w:sz="0" w:space="0" w:color="auto"/>
                                <w:left w:val="none" w:sz="0" w:space="0" w:color="auto"/>
                                <w:bottom w:val="none" w:sz="0" w:space="0" w:color="auto"/>
                                <w:right w:val="none" w:sz="0" w:space="0" w:color="auto"/>
                              </w:divBdr>
                              <w:divsChild>
                                <w:div w:id="748313190">
                                  <w:marLeft w:val="0"/>
                                  <w:marRight w:val="0"/>
                                  <w:marTop w:val="0"/>
                                  <w:marBottom w:val="0"/>
                                  <w:divBdr>
                                    <w:top w:val="none" w:sz="0" w:space="0" w:color="auto"/>
                                    <w:left w:val="none" w:sz="0" w:space="0" w:color="auto"/>
                                    <w:bottom w:val="none" w:sz="0" w:space="0" w:color="auto"/>
                                    <w:right w:val="none" w:sz="0" w:space="0" w:color="auto"/>
                                  </w:divBdr>
                                  <w:divsChild>
                                    <w:div w:id="1046372874">
                                      <w:marLeft w:val="0"/>
                                      <w:marRight w:val="0"/>
                                      <w:marTop w:val="0"/>
                                      <w:marBottom w:val="0"/>
                                      <w:divBdr>
                                        <w:top w:val="none" w:sz="0" w:space="0" w:color="auto"/>
                                        <w:left w:val="none" w:sz="0" w:space="0" w:color="auto"/>
                                        <w:bottom w:val="none" w:sz="0" w:space="0" w:color="auto"/>
                                        <w:right w:val="none" w:sz="0" w:space="0" w:color="auto"/>
                                      </w:divBdr>
                                      <w:divsChild>
                                        <w:div w:id="45117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282678">
      <w:bodyDiv w:val="1"/>
      <w:marLeft w:val="0"/>
      <w:marRight w:val="0"/>
      <w:marTop w:val="0"/>
      <w:marBottom w:val="0"/>
      <w:divBdr>
        <w:top w:val="none" w:sz="0" w:space="0" w:color="auto"/>
        <w:left w:val="none" w:sz="0" w:space="0" w:color="auto"/>
        <w:bottom w:val="none" w:sz="0" w:space="0" w:color="auto"/>
        <w:right w:val="none" w:sz="0" w:space="0" w:color="auto"/>
      </w:divBdr>
      <w:divsChild>
        <w:div w:id="1704283503">
          <w:marLeft w:val="0"/>
          <w:marRight w:val="0"/>
          <w:marTop w:val="0"/>
          <w:marBottom w:val="0"/>
          <w:divBdr>
            <w:top w:val="none" w:sz="0" w:space="0" w:color="auto"/>
            <w:left w:val="none" w:sz="0" w:space="0" w:color="auto"/>
            <w:bottom w:val="none" w:sz="0" w:space="0" w:color="auto"/>
            <w:right w:val="none" w:sz="0" w:space="0" w:color="auto"/>
          </w:divBdr>
          <w:divsChild>
            <w:div w:id="1229463020">
              <w:marLeft w:val="0"/>
              <w:marRight w:val="0"/>
              <w:marTop w:val="0"/>
              <w:marBottom w:val="0"/>
              <w:divBdr>
                <w:top w:val="none" w:sz="0" w:space="0" w:color="auto"/>
                <w:left w:val="none" w:sz="0" w:space="0" w:color="auto"/>
                <w:bottom w:val="none" w:sz="0" w:space="0" w:color="auto"/>
                <w:right w:val="none" w:sz="0" w:space="0" w:color="auto"/>
              </w:divBdr>
              <w:divsChild>
                <w:div w:id="1288201145">
                  <w:marLeft w:val="0"/>
                  <w:marRight w:val="0"/>
                  <w:marTop w:val="0"/>
                  <w:marBottom w:val="0"/>
                  <w:divBdr>
                    <w:top w:val="none" w:sz="0" w:space="0" w:color="auto"/>
                    <w:left w:val="none" w:sz="0" w:space="0" w:color="auto"/>
                    <w:bottom w:val="none" w:sz="0" w:space="0" w:color="auto"/>
                    <w:right w:val="none" w:sz="0" w:space="0" w:color="auto"/>
                  </w:divBdr>
                  <w:divsChild>
                    <w:div w:id="834808497">
                      <w:marLeft w:val="0"/>
                      <w:marRight w:val="0"/>
                      <w:marTop w:val="0"/>
                      <w:marBottom w:val="0"/>
                      <w:divBdr>
                        <w:top w:val="none" w:sz="0" w:space="0" w:color="auto"/>
                        <w:left w:val="none" w:sz="0" w:space="0" w:color="auto"/>
                        <w:bottom w:val="none" w:sz="0" w:space="0" w:color="auto"/>
                        <w:right w:val="none" w:sz="0" w:space="0" w:color="auto"/>
                      </w:divBdr>
                      <w:divsChild>
                        <w:div w:id="1432161138">
                          <w:marLeft w:val="0"/>
                          <w:marRight w:val="0"/>
                          <w:marTop w:val="0"/>
                          <w:marBottom w:val="0"/>
                          <w:divBdr>
                            <w:top w:val="none" w:sz="0" w:space="0" w:color="auto"/>
                            <w:left w:val="none" w:sz="0" w:space="0" w:color="auto"/>
                            <w:bottom w:val="none" w:sz="0" w:space="0" w:color="auto"/>
                            <w:right w:val="none" w:sz="0" w:space="0" w:color="auto"/>
                          </w:divBdr>
                          <w:divsChild>
                            <w:div w:id="1236552655">
                              <w:marLeft w:val="0"/>
                              <w:marRight w:val="0"/>
                              <w:marTop w:val="0"/>
                              <w:marBottom w:val="0"/>
                              <w:divBdr>
                                <w:top w:val="none" w:sz="0" w:space="0" w:color="auto"/>
                                <w:left w:val="none" w:sz="0" w:space="0" w:color="auto"/>
                                <w:bottom w:val="none" w:sz="0" w:space="0" w:color="auto"/>
                                <w:right w:val="none" w:sz="0" w:space="0" w:color="auto"/>
                              </w:divBdr>
                              <w:divsChild>
                                <w:div w:id="1039016033">
                                  <w:marLeft w:val="0"/>
                                  <w:marRight w:val="0"/>
                                  <w:marTop w:val="0"/>
                                  <w:marBottom w:val="0"/>
                                  <w:divBdr>
                                    <w:top w:val="none" w:sz="0" w:space="0" w:color="auto"/>
                                    <w:left w:val="none" w:sz="0" w:space="0" w:color="auto"/>
                                    <w:bottom w:val="none" w:sz="0" w:space="0" w:color="auto"/>
                                    <w:right w:val="none" w:sz="0" w:space="0" w:color="auto"/>
                                  </w:divBdr>
                                  <w:divsChild>
                                    <w:div w:id="1155102917">
                                      <w:marLeft w:val="0"/>
                                      <w:marRight w:val="0"/>
                                      <w:marTop w:val="0"/>
                                      <w:marBottom w:val="0"/>
                                      <w:divBdr>
                                        <w:top w:val="none" w:sz="0" w:space="0" w:color="auto"/>
                                        <w:left w:val="none" w:sz="0" w:space="0" w:color="auto"/>
                                        <w:bottom w:val="none" w:sz="0" w:space="0" w:color="auto"/>
                                        <w:right w:val="none" w:sz="0" w:space="0" w:color="auto"/>
                                      </w:divBdr>
                                      <w:divsChild>
                                        <w:div w:id="1238397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62287407">
      <w:bodyDiv w:val="1"/>
      <w:marLeft w:val="0"/>
      <w:marRight w:val="0"/>
      <w:marTop w:val="0"/>
      <w:marBottom w:val="0"/>
      <w:divBdr>
        <w:top w:val="none" w:sz="0" w:space="0" w:color="auto"/>
        <w:left w:val="none" w:sz="0" w:space="0" w:color="auto"/>
        <w:bottom w:val="none" w:sz="0" w:space="0" w:color="auto"/>
        <w:right w:val="none" w:sz="0" w:space="0" w:color="auto"/>
      </w:divBdr>
      <w:divsChild>
        <w:div w:id="292251184">
          <w:marLeft w:val="0"/>
          <w:marRight w:val="0"/>
          <w:marTop w:val="0"/>
          <w:marBottom w:val="0"/>
          <w:divBdr>
            <w:top w:val="none" w:sz="0" w:space="0" w:color="auto"/>
            <w:left w:val="none" w:sz="0" w:space="0" w:color="auto"/>
            <w:bottom w:val="none" w:sz="0" w:space="0" w:color="auto"/>
            <w:right w:val="none" w:sz="0" w:space="0" w:color="auto"/>
          </w:divBdr>
        </w:div>
        <w:div w:id="1880782697">
          <w:marLeft w:val="0"/>
          <w:marRight w:val="0"/>
          <w:marTop w:val="0"/>
          <w:marBottom w:val="0"/>
          <w:divBdr>
            <w:top w:val="none" w:sz="0" w:space="0" w:color="auto"/>
            <w:left w:val="none" w:sz="0" w:space="0" w:color="auto"/>
            <w:bottom w:val="none" w:sz="0" w:space="0" w:color="auto"/>
            <w:right w:val="none" w:sz="0" w:space="0" w:color="auto"/>
          </w:divBdr>
        </w:div>
        <w:div w:id="1923175394">
          <w:marLeft w:val="0"/>
          <w:marRight w:val="0"/>
          <w:marTop w:val="0"/>
          <w:marBottom w:val="0"/>
          <w:divBdr>
            <w:top w:val="none" w:sz="0" w:space="0" w:color="auto"/>
            <w:left w:val="none" w:sz="0" w:space="0" w:color="auto"/>
            <w:bottom w:val="none" w:sz="0" w:space="0" w:color="auto"/>
            <w:right w:val="none" w:sz="0" w:space="0" w:color="auto"/>
          </w:divBdr>
        </w:div>
      </w:divsChild>
    </w:div>
    <w:div w:id="879635214">
      <w:bodyDiv w:val="1"/>
      <w:marLeft w:val="0"/>
      <w:marRight w:val="0"/>
      <w:marTop w:val="0"/>
      <w:marBottom w:val="0"/>
      <w:divBdr>
        <w:top w:val="none" w:sz="0" w:space="0" w:color="auto"/>
        <w:left w:val="none" w:sz="0" w:space="0" w:color="auto"/>
        <w:bottom w:val="none" w:sz="0" w:space="0" w:color="auto"/>
        <w:right w:val="none" w:sz="0" w:space="0" w:color="auto"/>
      </w:divBdr>
      <w:divsChild>
        <w:div w:id="1647396957">
          <w:marLeft w:val="0"/>
          <w:marRight w:val="1"/>
          <w:marTop w:val="0"/>
          <w:marBottom w:val="0"/>
          <w:divBdr>
            <w:top w:val="none" w:sz="0" w:space="0" w:color="auto"/>
            <w:left w:val="none" w:sz="0" w:space="0" w:color="auto"/>
            <w:bottom w:val="none" w:sz="0" w:space="0" w:color="auto"/>
            <w:right w:val="none" w:sz="0" w:space="0" w:color="auto"/>
          </w:divBdr>
          <w:divsChild>
            <w:div w:id="1088382088">
              <w:marLeft w:val="0"/>
              <w:marRight w:val="0"/>
              <w:marTop w:val="0"/>
              <w:marBottom w:val="0"/>
              <w:divBdr>
                <w:top w:val="none" w:sz="0" w:space="0" w:color="auto"/>
                <w:left w:val="none" w:sz="0" w:space="0" w:color="auto"/>
                <w:bottom w:val="none" w:sz="0" w:space="0" w:color="auto"/>
                <w:right w:val="none" w:sz="0" w:space="0" w:color="auto"/>
              </w:divBdr>
              <w:divsChild>
                <w:div w:id="244925283">
                  <w:marLeft w:val="0"/>
                  <w:marRight w:val="1"/>
                  <w:marTop w:val="0"/>
                  <w:marBottom w:val="0"/>
                  <w:divBdr>
                    <w:top w:val="none" w:sz="0" w:space="0" w:color="auto"/>
                    <w:left w:val="none" w:sz="0" w:space="0" w:color="auto"/>
                    <w:bottom w:val="none" w:sz="0" w:space="0" w:color="auto"/>
                    <w:right w:val="none" w:sz="0" w:space="0" w:color="auto"/>
                  </w:divBdr>
                  <w:divsChild>
                    <w:div w:id="683822579">
                      <w:marLeft w:val="0"/>
                      <w:marRight w:val="0"/>
                      <w:marTop w:val="0"/>
                      <w:marBottom w:val="0"/>
                      <w:divBdr>
                        <w:top w:val="none" w:sz="0" w:space="0" w:color="auto"/>
                        <w:left w:val="none" w:sz="0" w:space="0" w:color="auto"/>
                        <w:bottom w:val="none" w:sz="0" w:space="0" w:color="auto"/>
                        <w:right w:val="none" w:sz="0" w:space="0" w:color="auto"/>
                      </w:divBdr>
                      <w:divsChild>
                        <w:div w:id="1040713576">
                          <w:marLeft w:val="0"/>
                          <w:marRight w:val="0"/>
                          <w:marTop w:val="0"/>
                          <w:marBottom w:val="0"/>
                          <w:divBdr>
                            <w:top w:val="none" w:sz="0" w:space="0" w:color="auto"/>
                            <w:left w:val="none" w:sz="0" w:space="0" w:color="auto"/>
                            <w:bottom w:val="none" w:sz="0" w:space="0" w:color="auto"/>
                            <w:right w:val="none" w:sz="0" w:space="0" w:color="auto"/>
                          </w:divBdr>
                          <w:divsChild>
                            <w:div w:id="332758640">
                              <w:marLeft w:val="0"/>
                              <w:marRight w:val="0"/>
                              <w:marTop w:val="120"/>
                              <w:marBottom w:val="360"/>
                              <w:divBdr>
                                <w:top w:val="none" w:sz="0" w:space="0" w:color="auto"/>
                                <w:left w:val="none" w:sz="0" w:space="0" w:color="auto"/>
                                <w:bottom w:val="none" w:sz="0" w:space="0" w:color="auto"/>
                                <w:right w:val="none" w:sz="0" w:space="0" w:color="auto"/>
                              </w:divBdr>
                              <w:divsChild>
                                <w:div w:id="1279724439">
                                  <w:marLeft w:val="0"/>
                                  <w:marRight w:val="0"/>
                                  <w:marTop w:val="0"/>
                                  <w:marBottom w:val="0"/>
                                  <w:divBdr>
                                    <w:top w:val="none" w:sz="0" w:space="0" w:color="auto"/>
                                    <w:left w:val="none" w:sz="0" w:space="0" w:color="auto"/>
                                    <w:bottom w:val="none" w:sz="0" w:space="0" w:color="auto"/>
                                    <w:right w:val="none" w:sz="0" w:space="0" w:color="auto"/>
                                  </w:divBdr>
                                </w:div>
                                <w:div w:id="1926038735">
                                  <w:marLeft w:val="351"/>
                                  <w:marRight w:val="0"/>
                                  <w:marTop w:val="0"/>
                                  <w:marBottom w:val="0"/>
                                  <w:divBdr>
                                    <w:top w:val="none" w:sz="0" w:space="0" w:color="auto"/>
                                    <w:left w:val="none" w:sz="0" w:space="0" w:color="auto"/>
                                    <w:bottom w:val="none" w:sz="0" w:space="0" w:color="auto"/>
                                    <w:right w:val="none" w:sz="0" w:space="0" w:color="auto"/>
                                  </w:divBdr>
                                  <w:divsChild>
                                    <w:div w:id="412357256">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9737445">
      <w:bodyDiv w:val="1"/>
      <w:marLeft w:val="0"/>
      <w:marRight w:val="0"/>
      <w:marTop w:val="0"/>
      <w:marBottom w:val="0"/>
      <w:divBdr>
        <w:top w:val="none" w:sz="0" w:space="0" w:color="auto"/>
        <w:left w:val="none" w:sz="0" w:space="0" w:color="auto"/>
        <w:bottom w:val="none" w:sz="0" w:space="0" w:color="auto"/>
        <w:right w:val="none" w:sz="0" w:space="0" w:color="auto"/>
      </w:divBdr>
      <w:divsChild>
        <w:div w:id="1878346505">
          <w:marLeft w:val="0"/>
          <w:marRight w:val="1"/>
          <w:marTop w:val="0"/>
          <w:marBottom w:val="0"/>
          <w:divBdr>
            <w:top w:val="none" w:sz="0" w:space="0" w:color="auto"/>
            <w:left w:val="none" w:sz="0" w:space="0" w:color="auto"/>
            <w:bottom w:val="none" w:sz="0" w:space="0" w:color="auto"/>
            <w:right w:val="none" w:sz="0" w:space="0" w:color="auto"/>
          </w:divBdr>
          <w:divsChild>
            <w:div w:id="491142358">
              <w:marLeft w:val="0"/>
              <w:marRight w:val="0"/>
              <w:marTop w:val="0"/>
              <w:marBottom w:val="0"/>
              <w:divBdr>
                <w:top w:val="none" w:sz="0" w:space="0" w:color="auto"/>
                <w:left w:val="none" w:sz="0" w:space="0" w:color="auto"/>
                <w:bottom w:val="none" w:sz="0" w:space="0" w:color="auto"/>
                <w:right w:val="none" w:sz="0" w:space="0" w:color="auto"/>
              </w:divBdr>
              <w:divsChild>
                <w:div w:id="1811288339">
                  <w:marLeft w:val="0"/>
                  <w:marRight w:val="1"/>
                  <w:marTop w:val="0"/>
                  <w:marBottom w:val="0"/>
                  <w:divBdr>
                    <w:top w:val="none" w:sz="0" w:space="0" w:color="auto"/>
                    <w:left w:val="none" w:sz="0" w:space="0" w:color="auto"/>
                    <w:bottom w:val="none" w:sz="0" w:space="0" w:color="auto"/>
                    <w:right w:val="none" w:sz="0" w:space="0" w:color="auto"/>
                  </w:divBdr>
                  <w:divsChild>
                    <w:div w:id="2098747287">
                      <w:marLeft w:val="0"/>
                      <w:marRight w:val="0"/>
                      <w:marTop w:val="0"/>
                      <w:marBottom w:val="0"/>
                      <w:divBdr>
                        <w:top w:val="none" w:sz="0" w:space="0" w:color="auto"/>
                        <w:left w:val="none" w:sz="0" w:space="0" w:color="auto"/>
                        <w:bottom w:val="none" w:sz="0" w:space="0" w:color="auto"/>
                        <w:right w:val="none" w:sz="0" w:space="0" w:color="auto"/>
                      </w:divBdr>
                      <w:divsChild>
                        <w:div w:id="890965947">
                          <w:marLeft w:val="0"/>
                          <w:marRight w:val="0"/>
                          <w:marTop w:val="0"/>
                          <w:marBottom w:val="0"/>
                          <w:divBdr>
                            <w:top w:val="none" w:sz="0" w:space="0" w:color="auto"/>
                            <w:left w:val="none" w:sz="0" w:space="0" w:color="auto"/>
                            <w:bottom w:val="none" w:sz="0" w:space="0" w:color="auto"/>
                            <w:right w:val="none" w:sz="0" w:space="0" w:color="auto"/>
                          </w:divBdr>
                          <w:divsChild>
                            <w:div w:id="676271253">
                              <w:marLeft w:val="0"/>
                              <w:marRight w:val="0"/>
                              <w:marTop w:val="120"/>
                              <w:marBottom w:val="360"/>
                              <w:divBdr>
                                <w:top w:val="none" w:sz="0" w:space="0" w:color="auto"/>
                                <w:left w:val="none" w:sz="0" w:space="0" w:color="auto"/>
                                <w:bottom w:val="none" w:sz="0" w:space="0" w:color="auto"/>
                                <w:right w:val="none" w:sz="0" w:space="0" w:color="auto"/>
                              </w:divBdr>
                              <w:divsChild>
                                <w:div w:id="79453732">
                                  <w:marLeft w:val="351"/>
                                  <w:marRight w:val="0"/>
                                  <w:marTop w:val="0"/>
                                  <w:marBottom w:val="0"/>
                                  <w:divBdr>
                                    <w:top w:val="none" w:sz="0" w:space="0" w:color="auto"/>
                                    <w:left w:val="none" w:sz="0" w:space="0" w:color="auto"/>
                                    <w:bottom w:val="none" w:sz="0" w:space="0" w:color="auto"/>
                                    <w:right w:val="none" w:sz="0" w:space="0" w:color="auto"/>
                                  </w:divBdr>
                                  <w:divsChild>
                                    <w:div w:id="1036852409">
                                      <w:marLeft w:val="0"/>
                                      <w:marRight w:val="0"/>
                                      <w:marTop w:val="34"/>
                                      <w:marBottom w:val="34"/>
                                      <w:divBdr>
                                        <w:top w:val="none" w:sz="0" w:space="0" w:color="auto"/>
                                        <w:left w:val="none" w:sz="0" w:space="0" w:color="auto"/>
                                        <w:bottom w:val="none" w:sz="0" w:space="0" w:color="auto"/>
                                        <w:right w:val="none" w:sz="0" w:space="0" w:color="auto"/>
                                      </w:divBdr>
                                    </w:div>
                                  </w:divsChild>
                                </w:div>
                                <w:div w:id="152000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0032182">
      <w:bodyDiv w:val="1"/>
      <w:marLeft w:val="0"/>
      <w:marRight w:val="0"/>
      <w:marTop w:val="0"/>
      <w:marBottom w:val="0"/>
      <w:divBdr>
        <w:top w:val="none" w:sz="0" w:space="0" w:color="auto"/>
        <w:left w:val="none" w:sz="0" w:space="0" w:color="auto"/>
        <w:bottom w:val="none" w:sz="0" w:space="0" w:color="auto"/>
        <w:right w:val="none" w:sz="0" w:space="0" w:color="auto"/>
      </w:divBdr>
    </w:div>
    <w:div w:id="1487209960">
      <w:bodyDiv w:val="1"/>
      <w:marLeft w:val="0"/>
      <w:marRight w:val="0"/>
      <w:marTop w:val="0"/>
      <w:marBottom w:val="0"/>
      <w:divBdr>
        <w:top w:val="none" w:sz="0" w:space="0" w:color="auto"/>
        <w:left w:val="none" w:sz="0" w:space="0" w:color="auto"/>
        <w:bottom w:val="none" w:sz="0" w:space="0" w:color="auto"/>
        <w:right w:val="none" w:sz="0" w:space="0" w:color="auto"/>
      </w:divBdr>
      <w:divsChild>
        <w:div w:id="1647083444">
          <w:marLeft w:val="0"/>
          <w:marRight w:val="1"/>
          <w:marTop w:val="0"/>
          <w:marBottom w:val="0"/>
          <w:divBdr>
            <w:top w:val="none" w:sz="0" w:space="0" w:color="auto"/>
            <w:left w:val="none" w:sz="0" w:space="0" w:color="auto"/>
            <w:bottom w:val="none" w:sz="0" w:space="0" w:color="auto"/>
            <w:right w:val="none" w:sz="0" w:space="0" w:color="auto"/>
          </w:divBdr>
          <w:divsChild>
            <w:div w:id="1144545476">
              <w:marLeft w:val="0"/>
              <w:marRight w:val="0"/>
              <w:marTop w:val="0"/>
              <w:marBottom w:val="0"/>
              <w:divBdr>
                <w:top w:val="none" w:sz="0" w:space="0" w:color="auto"/>
                <w:left w:val="none" w:sz="0" w:space="0" w:color="auto"/>
                <w:bottom w:val="none" w:sz="0" w:space="0" w:color="auto"/>
                <w:right w:val="none" w:sz="0" w:space="0" w:color="auto"/>
              </w:divBdr>
              <w:divsChild>
                <w:div w:id="783033752">
                  <w:marLeft w:val="0"/>
                  <w:marRight w:val="1"/>
                  <w:marTop w:val="0"/>
                  <w:marBottom w:val="0"/>
                  <w:divBdr>
                    <w:top w:val="none" w:sz="0" w:space="0" w:color="auto"/>
                    <w:left w:val="none" w:sz="0" w:space="0" w:color="auto"/>
                    <w:bottom w:val="none" w:sz="0" w:space="0" w:color="auto"/>
                    <w:right w:val="none" w:sz="0" w:space="0" w:color="auto"/>
                  </w:divBdr>
                  <w:divsChild>
                    <w:div w:id="1738280248">
                      <w:marLeft w:val="0"/>
                      <w:marRight w:val="0"/>
                      <w:marTop w:val="0"/>
                      <w:marBottom w:val="0"/>
                      <w:divBdr>
                        <w:top w:val="none" w:sz="0" w:space="0" w:color="auto"/>
                        <w:left w:val="none" w:sz="0" w:space="0" w:color="auto"/>
                        <w:bottom w:val="none" w:sz="0" w:space="0" w:color="auto"/>
                        <w:right w:val="none" w:sz="0" w:space="0" w:color="auto"/>
                      </w:divBdr>
                      <w:divsChild>
                        <w:div w:id="1102609302">
                          <w:marLeft w:val="0"/>
                          <w:marRight w:val="0"/>
                          <w:marTop w:val="0"/>
                          <w:marBottom w:val="0"/>
                          <w:divBdr>
                            <w:top w:val="none" w:sz="0" w:space="0" w:color="auto"/>
                            <w:left w:val="none" w:sz="0" w:space="0" w:color="auto"/>
                            <w:bottom w:val="none" w:sz="0" w:space="0" w:color="auto"/>
                            <w:right w:val="none" w:sz="0" w:space="0" w:color="auto"/>
                          </w:divBdr>
                          <w:divsChild>
                            <w:div w:id="719599908">
                              <w:marLeft w:val="0"/>
                              <w:marRight w:val="0"/>
                              <w:marTop w:val="120"/>
                              <w:marBottom w:val="360"/>
                              <w:divBdr>
                                <w:top w:val="none" w:sz="0" w:space="0" w:color="auto"/>
                                <w:left w:val="none" w:sz="0" w:space="0" w:color="auto"/>
                                <w:bottom w:val="none" w:sz="0" w:space="0" w:color="auto"/>
                                <w:right w:val="none" w:sz="0" w:space="0" w:color="auto"/>
                              </w:divBdr>
                              <w:divsChild>
                                <w:div w:id="863711717">
                                  <w:marLeft w:val="351"/>
                                  <w:marRight w:val="0"/>
                                  <w:marTop w:val="0"/>
                                  <w:marBottom w:val="0"/>
                                  <w:divBdr>
                                    <w:top w:val="none" w:sz="0" w:space="0" w:color="auto"/>
                                    <w:left w:val="none" w:sz="0" w:space="0" w:color="auto"/>
                                    <w:bottom w:val="none" w:sz="0" w:space="0" w:color="auto"/>
                                    <w:right w:val="none" w:sz="0" w:space="0" w:color="auto"/>
                                  </w:divBdr>
                                  <w:divsChild>
                                    <w:div w:id="987050656">
                                      <w:marLeft w:val="0"/>
                                      <w:marRight w:val="0"/>
                                      <w:marTop w:val="34"/>
                                      <w:marBottom w:val="34"/>
                                      <w:divBdr>
                                        <w:top w:val="none" w:sz="0" w:space="0" w:color="auto"/>
                                        <w:left w:val="none" w:sz="0" w:space="0" w:color="auto"/>
                                        <w:bottom w:val="none" w:sz="0" w:space="0" w:color="auto"/>
                                        <w:right w:val="none" w:sz="0" w:space="0" w:color="auto"/>
                                      </w:divBdr>
                                    </w:div>
                                  </w:divsChild>
                                </w:div>
                                <w:div w:id="1447314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1297323">
      <w:bodyDiv w:val="1"/>
      <w:marLeft w:val="0"/>
      <w:marRight w:val="0"/>
      <w:marTop w:val="0"/>
      <w:marBottom w:val="0"/>
      <w:divBdr>
        <w:top w:val="none" w:sz="0" w:space="0" w:color="auto"/>
        <w:left w:val="none" w:sz="0" w:space="0" w:color="auto"/>
        <w:bottom w:val="none" w:sz="0" w:space="0" w:color="auto"/>
        <w:right w:val="none" w:sz="0" w:space="0" w:color="auto"/>
      </w:divBdr>
      <w:divsChild>
        <w:div w:id="363948262">
          <w:marLeft w:val="0"/>
          <w:marRight w:val="1"/>
          <w:marTop w:val="0"/>
          <w:marBottom w:val="0"/>
          <w:divBdr>
            <w:top w:val="none" w:sz="0" w:space="0" w:color="auto"/>
            <w:left w:val="none" w:sz="0" w:space="0" w:color="auto"/>
            <w:bottom w:val="none" w:sz="0" w:space="0" w:color="auto"/>
            <w:right w:val="none" w:sz="0" w:space="0" w:color="auto"/>
          </w:divBdr>
          <w:divsChild>
            <w:div w:id="1913659561">
              <w:marLeft w:val="0"/>
              <w:marRight w:val="0"/>
              <w:marTop w:val="0"/>
              <w:marBottom w:val="0"/>
              <w:divBdr>
                <w:top w:val="none" w:sz="0" w:space="0" w:color="auto"/>
                <w:left w:val="none" w:sz="0" w:space="0" w:color="auto"/>
                <w:bottom w:val="none" w:sz="0" w:space="0" w:color="auto"/>
                <w:right w:val="none" w:sz="0" w:space="0" w:color="auto"/>
              </w:divBdr>
              <w:divsChild>
                <w:div w:id="993266275">
                  <w:marLeft w:val="0"/>
                  <w:marRight w:val="1"/>
                  <w:marTop w:val="0"/>
                  <w:marBottom w:val="0"/>
                  <w:divBdr>
                    <w:top w:val="none" w:sz="0" w:space="0" w:color="auto"/>
                    <w:left w:val="none" w:sz="0" w:space="0" w:color="auto"/>
                    <w:bottom w:val="none" w:sz="0" w:space="0" w:color="auto"/>
                    <w:right w:val="none" w:sz="0" w:space="0" w:color="auto"/>
                  </w:divBdr>
                  <w:divsChild>
                    <w:div w:id="1134257094">
                      <w:marLeft w:val="0"/>
                      <w:marRight w:val="0"/>
                      <w:marTop w:val="0"/>
                      <w:marBottom w:val="0"/>
                      <w:divBdr>
                        <w:top w:val="none" w:sz="0" w:space="0" w:color="auto"/>
                        <w:left w:val="none" w:sz="0" w:space="0" w:color="auto"/>
                        <w:bottom w:val="none" w:sz="0" w:space="0" w:color="auto"/>
                        <w:right w:val="none" w:sz="0" w:space="0" w:color="auto"/>
                      </w:divBdr>
                      <w:divsChild>
                        <w:div w:id="1460608487">
                          <w:marLeft w:val="0"/>
                          <w:marRight w:val="0"/>
                          <w:marTop w:val="0"/>
                          <w:marBottom w:val="0"/>
                          <w:divBdr>
                            <w:top w:val="none" w:sz="0" w:space="0" w:color="auto"/>
                            <w:left w:val="none" w:sz="0" w:space="0" w:color="auto"/>
                            <w:bottom w:val="none" w:sz="0" w:space="0" w:color="auto"/>
                            <w:right w:val="none" w:sz="0" w:space="0" w:color="auto"/>
                          </w:divBdr>
                          <w:divsChild>
                            <w:div w:id="1021511946">
                              <w:marLeft w:val="0"/>
                              <w:marRight w:val="0"/>
                              <w:marTop w:val="120"/>
                              <w:marBottom w:val="360"/>
                              <w:divBdr>
                                <w:top w:val="none" w:sz="0" w:space="0" w:color="auto"/>
                                <w:left w:val="none" w:sz="0" w:space="0" w:color="auto"/>
                                <w:bottom w:val="none" w:sz="0" w:space="0" w:color="auto"/>
                                <w:right w:val="none" w:sz="0" w:space="0" w:color="auto"/>
                              </w:divBdr>
                              <w:divsChild>
                                <w:div w:id="1314405629">
                                  <w:marLeft w:val="0"/>
                                  <w:marRight w:val="0"/>
                                  <w:marTop w:val="0"/>
                                  <w:marBottom w:val="0"/>
                                  <w:divBdr>
                                    <w:top w:val="none" w:sz="0" w:space="0" w:color="auto"/>
                                    <w:left w:val="none" w:sz="0" w:space="0" w:color="auto"/>
                                    <w:bottom w:val="none" w:sz="0" w:space="0" w:color="auto"/>
                                    <w:right w:val="none" w:sz="0" w:space="0" w:color="auto"/>
                                  </w:divBdr>
                                </w:div>
                                <w:div w:id="1977834484">
                                  <w:marLeft w:val="351"/>
                                  <w:marRight w:val="0"/>
                                  <w:marTop w:val="0"/>
                                  <w:marBottom w:val="0"/>
                                  <w:divBdr>
                                    <w:top w:val="none" w:sz="0" w:space="0" w:color="auto"/>
                                    <w:left w:val="none" w:sz="0" w:space="0" w:color="auto"/>
                                    <w:bottom w:val="none" w:sz="0" w:space="0" w:color="auto"/>
                                    <w:right w:val="none" w:sz="0" w:space="0" w:color="auto"/>
                                  </w:divBdr>
                                  <w:divsChild>
                                    <w:div w:id="1352993632">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0428240">
      <w:bodyDiv w:val="1"/>
      <w:marLeft w:val="0"/>
      <w:marRight w:val="0"/>
      <w:marTop w:val="0"/>
      <w:marBottom w:val="0"/>
      <w:divBdr>
        <w:top w:val="none" w:sz="0" w:space="0" w:color="auto"/>
        <w:left w:val="none" w:sz="0" w:space="0" w:color="auto"/>
        <w:bottom w:val="none" w:sz="0" w:space="0" w:color="auto"/>
        <w:right w:val="none" w:sz="0" w:space="0" w:color="auto"/>
      </w:divBdr>
      <w:divsChild>
        <w:div w:id="567805284">
          <w:marLeft w:val="0"/>
          <w:marRight w:val="0"/>
          <w:marTop w:val="0"/>
          <w:marBottom w:val="0"/>
          <w:divBdr>
            <w:top w:val="none" w:sz="0" w:space="0" w:color="auto"/>
            <w:left w:val="none" w:sz="0" w:space="0" w:color="auto"/>
            <w:bottom w:val="none" w:sz="0" w:space="0" w:color="auto"/>
            <w:right w:val="none" w:sz="0" w:space="0" w:color="auto"/>
          </w:divBdr>
        </w:div>
        <w:div w:id="880900563">
          <w:marLeft w:val="0"/>
          <w:marRight w:val="0"/>
          <w:marTop w:val="0"/>
          <w:marBottom w:val="0"/>
          <w:divBdr>
            <w:top w:val="none" w:sz="0" w:space="0" w:color="auto"/>
            <w:left w:val="none" w:sz="0" w:space="0" w:color="auto"/>
            <w:bottom w:val="none" w:sz="0" w:space="0" w:color="auto"/>
            <w:right w:val="none" w:sz="0" w:space="0" w:color="auto"/>
          </w:divBdr>
        </w:div>
        <w:div w:id="1007364346">
          <w:marLeft w:val="0"/>
          <w:marRight w:val="0"/>
          <w:marTop w:val="0"/>
          <w:marBottom w:val="0"/>
          <w:divBdr>
            <w:top w:val="none" w:sz="0" w:space="0" w:color="auto"/>
            <w:left w:val="none" w:sz="0" w:space="0" w:color="auto"/>
            <w:bottom w:val="none" w:sz="0" w:space="0" w:color="auto"/>
            <w:right w:val="none" w:sz="0" w:space="0" w:color="auto"/>
          </w:divBdr>
        </w:div>
      </w:divsChild>
    </w:div>
    <w:div w:id="1857376921">
      <w:bodyDiv w:val="1"/>
      <w:marLeft w:val="0"/>
      <w:marRight w:val="0"/>
      <w:marTop w:val="0"/>
      <w:marBottom w:val="0"/>
      <w:divBdr>
        <w:top w:val="none" w:sz="0" w:space="0" w:color="auto"/>
        <w:left w:val="none" w:sz="0" w:space="0" w:color="auto"/>
        <w:bottom w:val="none" w:sz="0" w:space="0" w:color="auto"/>
        <w:right w:val="none" w:sz="0" w:space="0" w:color="auto"/>
      </w:divBdr>
      <w:divsChild>
        <w:div w:id="1523589102">
          <w:marLeft w:val="0"/>
          <w:marRight w:val="1"/>
          <w:marTop w:val="0"/>
          <w:marBottom w:val="0"/>
          <w:divBdr>
            <w:top w:val="none" w:sz="0" w:space="0" w:color="auto"/>
            <w:left w:val="none" w:sz="0" w:space="0" w:color="auto"/>
            <w:bottom w:val="none" w:sz="0" w:space="0" w:color="auto"/>
            <w:right w:val="none" w:sz="0" w:space="0" w:color="auto"/>
          </w:divBdr>
          <w:divsChild>
            <w:div w:id="523708845">
              <w:marLeft w:val="0"/>
              <w:marRight w:val="0"/>
              <w:marTop w:val="0"/>
              <w:marBottom w:val="0"/>
              <w:divBdr>
                <w:top w:val="none" w:sz="0" w:space="0" w:color="auto"/>
                <w:left w:val="none" w:sz="0" w:space="0" w:color="auto"/>
                <w:bottom w:val="none" w:sz="0" w:space="0" w:color="auto"/>
                <w:right w:val="none" w:sz="0" w:space="0" w:color="auto"/>
              </w:divBdr>
              <w:divsChild>
                <w:div w:id="1619219813">
                  <w:marLeft w:val="0"/>
                  <w:marRight w:val="1"/>
                  <w:marTop w:val="0"/>
                  <w:marBottom w:val="0"/>
                  <w:divBdr>
                    <w:top w:val="none" w:sz="0" w:space="0" w:color="auto"/>
                    <w:left w:val="none" w:sz="0" w:space="0" w:color="auto"/>
                    <w:bottom w:val="none" w:sz="0" w:space="0" w:color="auto"/>
                    <w:right w:val="none" w:sz="0" w:space="0" w:color="auto"/>
                  </w:divBdr>
                  <w:divsChild>
                    <w:div w:id="604970682">
                      <w:marLeft w:val="0"/>
                      <w:marRight w:val="0"/>
                      <w:marTop w:val="0"/>
                      <w:marBottom w:val="0"/>
                      <w:divBdr>
                        <w:top w:val="none" w:sz="0" w:space="0" w:color="auto"/>
                        <w:left w:val="none" w:sz="0" w:space="0" w:color="auto"/>
                        <w:bottom w:val="none" w:sz="0" w:space="0" w:color="auto"/>
                        <w:right w:val="none" w:sz="0" w:space="0" w:color="auto"/>
                      </w:divBdr>
                      <w:divsChild>
                        <w:div w:id="1541437920">
                          <w:marLeft w:val="0"/>
                          <w:marRight w:val="0"/>
                          <w:marTop w:val="0"/>
                          <w:marBottom w:val="0"/>
                          <w:divBdr>
                            <w:top w:val="none" w:sz="0" w:space="0" w:color="auto"/>
                            <w:left w:val="none" w:sz="0" w:space="0" w:color="auto"/>
                            <w:bottom w:val="none" w:sz="0" w:space="0" w:color="auto"/>
                            <w:right w:val="none" w:sz="0" w:space="0" w:color="auto"/>
                          </w:divBdr>
                          <w:divsChild>
                            <w:div w:id="479076243">
                              <w:marLeft w:val="0"/>
                              <w:marRight w:val="0"/>
                              <w:marTop w:val="120"/>
                              <w:marBottom w:val="360"/>
                              <w:divBdr>
                                <w:top w:val="none" w:sz="0" w:space="0" w:color="auto"/>
                                <w:left w:val="none" w:sz="0" w:space="0" w:color="auto"/>
                                <w:bottom w:val="none" w:sz="0" w:space="0" w:color="auto"/>
                                <w:right w:val="none" w:sz="0" w:space="0" w:color="auto"/>
                              </w:divBdr>
                              <w:divsChild>
                                <w:div w:id="1048189506">
                                  <w:marLeft w:val="0"/>
                                  <w:marRight w:val="0"/>
                                  <w:marTop w:val="0"/>
                                  <w:marBottom w:val="0"/>
                                  <w:divBdr>
                                    <w:top w:val="none" w:sz="0" w:space="0" w:color="auto"/>
                                    <w:left w:val="none" w:sz="0" w:space="0" w:color="auto"/>
                                    <w:bottom w:val="none" w:sz="0" w:space="0" w:color="auto"/>
                                    <w:right w:val="none" w:sz="0" w:space="0" w:color="auto"/>
                                  </w:divBdr>
                                </w:div>
                                <w:div w:id="1668171398">
                                  <w:marLeft w:val="351"/>
                                  <w:marRight w:val="0"/>
                                  <w:marTop w:val="0"/>
                                  <w:marBottom w:val="0"/>
                                  <w:divBdr>
                                    <w:top w:val="none" w:sz="0" w:space="0" w:color="auto"/>
                                    <w:left w:val="none" w:sz="0" w:space="0" w:color="auto"/>
                                    <w:bottom w:val="none" w:sz="0" w:space="0" w:color="auto"/>
                                    <w:right w:val="none" w:sz="0" w:space="0" w:color="auto"/>
                                  </w:divBdr>
                                  <w:divsChild>
                                    <w:div w:id="1752893453">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2712933">
      <w:bodyDiv w:val="1"/>
      <w:marLeft w:val="0"/>
      <w:marRight w:val="0"/>
      <w:marTop w:val="0"/>
      <w:marBottom w:val="0"/>
      <w:divBdr>
        <w:top w:val="none" w:sz="0" w:space="0" w:color="auto"/>
        <w:left w:val="none" w:sz="0" w:space="0" w:color="auto"/>
        <w:bottom w:val="none" w:sz="0" w:space="0" w:color="auto"/>
        <w:right w:val="none" w:sz="0" w:space="0" w:color="auto"/>
      </w:divBdr>
      <w:divsChild>
        <w:div w:id="736511447">
          <w:marLeft w:val="0"/>
          <w:marRight w:val="1"/>
          <w:marTop w:val="0"/>
          <w:marBottom w:val="0"/>
          <w:divBdr>
            <w:top w:val="none" w:sz="0" w:space="0" w:color="auto"/>
            <w:left w:val="none" w:sz="0" w:space="0" w:color="auto"/>
            <w:bottom w:val="none" w:sz="0" w:space="0" w:color="auto"/>
            <w:right w:val="none" w:sz="0" w:space="0" w:color="auto"/>
          </w:divBdr>
          <w:divsChild>
            <w:div w:id="1433357392">
              <w:marLeft w:val="0"/>
              <w:marRight w:val="0"/>
              <w:marTop w:val="0"/>
              <w:marBottom w:val="0"/>
              <w:divBdr>
                <w:top w:val="none" w:sz="0" w:space="0" w:color="auto"/>
                <w:left w:val="none" w:sz="0" w:space="0" w:color="auto"/>
                <w:bottom w:val="none" w:sz="0" w:space="0" w:color="auto"/>
                <w:right w:val="none" w:sz="0" w:space="0" w:color="auto"/>
              </w:divBdr>
              <w:divsChild>
                <w:div w:id="325136543">
                  <w:marLeft w:val="0"/>
                  <w:marRight w:val="1"/>
                  <w:marTop w:val="0"/>
                  <w:marBottom w:val="0"/>
                  <w:divBdr>
                    <w:top w:val="none" w:sz="0" w:space="0" w:color="auto"/>
                    <w:left w:val="none" w:sz="0" w:space="0" w:color="auto"/>
                    <w:bottom w:val="none" w:sz="0" w:space="0" w:color="auto"/>
                    <w:right w:val="none" w:sz="0" w:space="0" w:color="auto"/>
                  </w:divBdr>
                  <w:divsChild>
                    <w:div w:id="1840608945">
                      <w:marLeft w:val="0"/>
                      <w:marRight w:val="0"/>
                      <w:marTop w:val="0"/>
                      <w:marBottom w:val="0"/>
                      <w:divBdr>
                        <w:top w:val="none" w:sz="0" w:space="0" w:color="auto"/>
                        <w:left w:val="none" w:sz="0" w:space="0" w:color="auto"/>
                        <w:bottom w:val="none" w:sz="0" w:space="0" w:color="auto"/>
                        <w:right w:val="none" w:sz="0" w:space="0" w:color="auto"/>
                      </w:divBdr>
                      <w:divsChild>
                        <w:div w:id="1089933943">
                          <w:marLeft w:val="0"/>
                          <w:marRight w:val="0"/>
                          <w:marTop w:val="0"/>
                          <w:marBottom w:val="0"/>
                          <w:divBdr>
                            <w:top w:val="none" w:sz="0" w:space="0" w:color="auto"/>
                            <w:left w:val="none" w:sz="0" w:space="0" w:color="auto"/>
                            <w:bottom w:val="none" w:sz="0" w:space="0" w:color="auto"/>
                            <w:right w:val="none" w:sz="0" w:space="0" w:color="auto"/>
                          </w:divBdr>
                          <w:divsChild>
                            <w:div w:id="1386367033">
                              <w:marLeft w:val="0"/>
                              <w:marRight w:val="0"/>
                              <w:marTop w:val="120"/>
                              <w:marBottom w:val="360"/>
                              <w:divBdr>
                                <w:top w:val="none" w:sz="0" w:space="0" w:color="auto"/>
                                <w:left w:val="none" w:sz="0" w:space="0" w:color="auto"/>
                                <w:bottom w:val="none" w:sz="0" w:space="0" w:color="auto"/>
                                <w:right w:val="none" w:sz="0" w:space="0" w:color="auto"/>
                              </w:divBdr>
                              <w:divsChild>
                                <w:div w:id="782455598">
                                  <w:marLeft w:val="0"/>
                                  <w:marRight w:val="0"/>
                                  <w:marTop w:val="0"/>
                                  <w:marBottom w:val="0"/>
                                  <w:divBdr>
                                    <w:top w:val="none" w:sz="0" w:space="0" w:color="auto"/>
                                    <w:left w:val="none" w:sz="0" w:space="0" w:color="auto"/>
                                    <w:bottom w:val="none" w:sz="0" w:space="0" w:color="auto"/>
                                    <w:right w:val="none" w:sz="0" w:space="0" w:color="auto"/>
                                  </w:divBdr>
                                </w:div>
                                <w:div w:id="2031762121">
                                  <w:marLeft w:val="351"/>
                                  <w:marRight w:val="0"/>
                                  <w:marTop w:val="0"/>
                                  <w:marBottom w:val="0"/>
                                  <w:divBdr>
                                    <w:top w:val="none" w:sz="0" w:space="0" w:color="auto"/>
                                    <w:left w:val="none" w:sz="0" w:space="0" w:color="auto"/>
                                    <w:bottom w:val="none" w:sz="0" w:space="0" w:color="auto"/>
                                    <w:right w:val="none" w:sz="0" w:space="0" w:color="auto"/>
                                  </w:divBdr>
                                  <w:divsChild>
                                    <w:div w:id="849101201">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4035627">
      <w:bodyDiv w:val="1"/>
      <w:marLeft w:val="0"/>
      <w:marRight w:val="0"/>
      <w:marTop w:val="0"/>
      <w:marBottom w:val="0"/>
      <w:divBdr>
        <w:top w:val="none" w:sz="0" w:space="0" w:color="auto"/>
        <w:left w:val="none" w:sz="0" w:space="0" w:color="auto"/>
        <w:bottom w:val="none" w:sz="0" w:space="0" w:color="auto"/>
        <w:right w:val="none" w:sz="0" w:space="0" w:color="auto"/>
      </w:divBdr>
      <w:divsChild>
        <w:div w:id="494304098">
          <w:marLeft w:val="0"/>
          <w:marRight w:val="1"/>
          <w:marTop w:val="0"/>
          <w:marBottom w:val="0"/>
          <w:divBdr>
            <w:top w:val="none" w:sz="0" w:space="0" w:color="auto"/>
            <w:left w:val="none" w:sz="0" w:space="0" w:color="auto"/>
            <w:bottom w:val="none" w:sz="0" w:space="0" w:color="auto"/>
            <w:right w:val="none" w:sz="0" w:space="0" w:color="auto"/>
          </w:divBdr>
          <w:divsChild>
            <w:div w:id="469637906">
              <w:marLeft w:val="0"/>
              <w:marRight w:val="0"/>
              <w:marTop w:val="0"/>
              <w:marBottom w:val="0"/>
              <w:divBdr>
                <w:top w:val="none" w:sz="0" w:space="0" w:color="auto"/>
                <w:left w:val="none" w:sz="0" w:space="0" w:color="auto"/>
                <w:bottom w:val="none" w:sz="0" w:space="0" w:color="auto"/>
                <w:right w:val="none" w:sz="0" w:space="0" w:color="auto"/>
              </w:divBdr>
              <w:divsChild>
                <w:div w:id="1065252149">
                  <w:marLeft w:val="0"/>
                  <w:marRight w:val="1"/>
                  <w:marTop w:val="0"/>
                  <w:marBottom w:val="0"/>
                  <w:divBdr>
                    <w:top w:val="none" w:sz="0" w:space="0" w:color="auto"/>
                    <w:left w:val="none" w:sz="0" w:space="0" w:color="auto"/>
                    <w:bottom w:val="none" w:sz="0" w:space="0" w:color="auto"/>
                    <w:right w:val="none" w:sz="0" w:space="0" w:color="auto"/>
                  </w:divBdr>
                  <w:divsChild>
                    <w:div w:id="1166241875">
                      <w:marLeft w:val="0"/>
                      <w:marRight w:val="0"/>
                      <w:marTop w:val="0"/>
                      <w:marBottom w:val="0"/>
                      <w:divBdr>
                        <w:top w:val="none" w:sz="0" w:space="0" w:color="auto"/>
                        <w:left w:val="none" w:sz="0" w:space="0" w:color="auto"/>
                        <w:bottom w:val="none" w:sz="0" w:space="0" w:color="auto"/>
                        <w:right w:val="none" w:sz="0" w:space="0" w:color="auto"/>
                      </w:divBdr>
                      <w:divsChild>
                        <w:div w:id="1325812973">
                          <w:marLeft w:val="0"/>
                          <w:marRight w:val="0"/>
                          <w:marTop w:val="0"/>
                          <w:marBottom w:val="0"/>
                          <w:divBdr>
                            <w:top w:val="none" w:sz="0" w:space="0" w:color="auto"/>
                            <w:left w:val="none" w:sz="0" w:space="0" w:color="auto"/>
                            <w:bottom w:val="none" w:sz="0" w:space="0" w:color="auto"/>
                            <w:right w:val="none" w:sz="0" w:space="0" w:color="auto"/>
                          </w:divBdr>
                          <w:divsChild>
                            <w:div w:id="199783341">
                              <w:marLeft w:val="0"/>
                              <w:marRight w:val="0"/>
                              <w:marTop w:val="120"/>
                              <w:marBottom w:val="360"/>
                              <w:divBdr>
                                <w:top w:val="none" w:sz="0" w:space="0" w:color="auto"/>
                                <w:left w:val="none" w:sz="0" w:space="0" w:color="auto"/>
                                <w:bottom w:val="none" w:sz="0" w:space="0" w:color="auto"/>
                                <w:right w:val="none" w:sz="0" w:space="0" w:color="auto"/>
                              </w:divBdr>
                              <w:divsChild>
                                <w:div w:id="22898869">
                                  <w:marLeft w:val="351"/>
                                  <w:marRight w:val="0"/>
                                  <w:marTop w:val="0"/>
                                  <w:marBottom w:val="0"/>
                                  <w:divBdr>
                                    <w:top w:val="none" w:sz="0" w:space="0" w:color="auto"/>
                                    <w:left w:val="none" w:sz="0" w:space="0" w:color="auto"/>
                                    <w:bottom w:val="none" w:sz="0" w:space="0" w:color="auto"/>
                                    <w:right w:val="none" w:sz="0" w:space="0" w:color="auto"/>
                                  </w:divBdr>
                                  <w:divsChild>
                                    <w:div w:id="175536390">
                                      <w:marLeft w:val="0"/>
                                      <w:marRight w:val="0"/>
                                      <w:marTop w:val="34"/>
                                      <w:marBottom w:val="34"/>
                                      <w:divBdr>
                                        <w:top w:val="none" w:sz="0" w:space="0" w:color="auto"/>
                                        <w:left w:val="none" w:sz="0" w:space="0" w:color="auto"/>
                                        <w:bottom w:val="none" w:sz="0" w:space="0" w:color="auto"/>
                                        <w:right w:val="none" w:sz="0" w:space="0" w:color="auto"/>
                                      </w:divBdr>
                                    </w:div>
                                  </w:divsChild>
                                </w:div>
                                <w:div w:id="151215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4892805">
      <w:bodyDiv w:val="1"/>
      <w:marLeft w:val="0"/>
      <w:marRight w:val="0"/>
      <w:marTop w:val="0"/>
      <w:marBottom w:val="0"/>
      <w:divBdr>
        <w:top w:val="none" w:sz="0" w:space="0" w:color="auto"/>
        <w:left w:val="none" w:sz="0" w:space="0" w:color="auto"/>
        <w:bottom w:val="none" w:sz="0" w:space="0" w:color="auto"/>
        <w:right w:val="none" w:sz="0" w:space="0" w:color="auto"/>
      </w:divBdr>
    </w:div>
    <w:div w:id="2095199193">
      <w:bodyDiv w:val="1"/>
      <w:marLeft w:val="0"/>
      <w:marRight w:val="0"/>
      <w:marTop w:val="0"/>
      <w:marBottom w:val="0"/>
      <w:divBdr>
        <w:top w:val="none" w:sz="0" w:space="0" w:color="auto"/>
        <w:left w:val="none" w:sz="0" w:space="0" w:color="auto"/>
        <w:bottom w:val="none" w:sz="0" w:space="0" w:color="auto"/>
        <w:right w:val="none" w:sz="0" w:space="0" w:color="auto"/>
      </w:divBdr>
      <w:divsChild>
        <w:div w:id="1657227452">
          <w:marLeft w:val="0"/>
          <w:marRight w:val="0"/>
          <w:marTop w:val="0"/>
          <w:marBottom w:val="0"/>
          <w:divBdr>
            <w:top w:val="none" w:sz="0" w:space="0" w:color="auto"/>
            <w:left w:val="none" w:sz="0" w:space="0" w:color="auto"/>
            <w:bottom w:val="none" w:sz="0" w:space="0" w:color="auto"/>
            <w:right w:val="none" w:sz="0" w:space="0" w:color="auto"/>
          </w:divBdr>
          <w:divsChild>
            <w:div w:id="99569118">
              <w:marLeft w:val="0"/>
              <w:marRight w:val="0"/>
              <w:marTop w:val="0"/>
              <w:marBottom w:val="0"/>
              <w:divBdr>
                <w:top w:val="none" w:sz="0" w:space="0" w:color="auto"/>
                <w:left w:val="none" w:sz="0" w:space="0" w:color="auto"/>
                <w:bottom w:val="none" w:sz="0" w:space="0" w:color="auto"/>
                <w:right w:val="none" w:sz="0" w:space="0" w:color="auto"/>
              </w:divBdr>
              <w:divsChild>
                <w:div w:id="1476068779">
                  <w:marLeft w:val="0"/>
                  <w:marRight w:val="0"/>
                  <w:marTop w:val="0"/>
                  <w:marBottom w:val="0"/>
                  <w:divBdr>
                    <w:top w:val="none" w:sz="0" w:space="0" w:color="auto"/>
                    <w:left w:val="none" w:sz="0" w:space="0" w:color="auto"/>
                    <w:bottom w:val="none" w:sz="0" w:space="0" w:color="auto"/>
                    <w:right w:val="none" w:sz="0" w:space="0" w:color="auto"/>
                  </w:divBdr>
                  <w:divsChild>
                    <w:div w:id="1386564429">
                      <w:marLeft w:val="0"/>
                      <w:marRight w:val="0"/>
                      <w:marTop w:val="0"/>
                      <w:marBottom w:val="0"/>
                      <w:divBdr>
                        <w:top w:val="none" w:sz="0" w:space="0" w:color="auto"/>
                        <w:left w:val="none" w:sz="0" w:space="0" w:color="auto"/>
                        <w:bottom w:val="none" w:sz="0" w:space="0" w:color="auto"/>
                        <w:right w:val="none" w:sz="0" w:space="0" w:color="auto"/>
                      </w:divBdr>
                      <w:divsChild>
                        <w:div w:id="591744645">
                          <w:marLeft w:val="0"/>
                          <w:marRight w:val="0"/>
                          <w:marTop w:val="0"/>
                          <w:marBottom w:val="0"/>
                          <w:divBdr>
                            <w:top w:val="none" w:sz="0" w:space="0" w:color="auto"/>
                            <w:left w:val="none" w:sz="0" w:space="0" w:color="auto"/>
                            <w:bottom w:val="none" w:sz="0" w:space="0" w:color="auto"/>
                            <w:right w:val="none" w:sz="0" w:space="0" w:color="auto"/>
                          </w:divBdr>
                          <w:divsChild>
                            <w:div w:id="1806966984">
                              <w:marLeft w:val="0"/>
                              <w:marRight w:val="0"/>
                              <w:marTop w:val="0"/>
                              <w:marBottom w:val="0"/>
                              <w:divBdr>
                                <w:top w:val="none" w:sz="0" w:space="0" w:color="auto"/>
                                <w:left w:val="none" w:sz="0" w:space="0" w:color="auto"/>
                                <w:bottom w:val="none" w:sz="0" w:space="0" w:color="auto"/>
                                <w:right w:val="none" w:sz="0" w:space="0" w:color="auto"/>
                              </w:divBdr>
                              <w:divsChild>
                                <w:div w:id="127868896">
                                  <w:marLeft w:val="0"/>
                                  <w:marRight w:val="0"/>
                                  <w:marTop w:val="0"/>
                                  <w:marBottom w:val="0"/>
                                  <w:divBdr>
                                    <w:top w:val="none" w:sz="0" w:space="0" w:color="auto"/>
                                    <w:left w:val="none" w:sz="0" w:space="0" w:color="auto"/>
                                    <w:bottom w:val="none" w:sz="0" w:space="0" w:color="auto"/>
                                    <w:right w:val="none" w:sz="0" w:space="0" w:color="auto"/>
                                  </w:divBdr>
                                  <w:divsChild>
                                    <w:div w:id="1970044904">
                                      <w:marLeft w:val="0"/>
                                      <w:marRight w:val="0"/>
                                      <w:marTop w:val="0"/>
                                      <w:marBottom w:val="0"/>
                                      <w:divBdr>
                                        <w:top w:val="none" w:sz="0" w:space="0" w:color="auto"/>
                                        <w:left w:val="none" w:sz="0" w:space="0" w:color="auto"/>
                                        <w:bottom w:val="none" w:sz="0" w:space="0" w:color="auto"/>
                                        <w:right w:val="none" w:sz="0" w:space="0" w:color="auto"/>
                                      </w:divBdr>
                                      <w:divsChild>
                                        <w:div w:id="63402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10151239">
      <w:bodyDiv w:val="1"/>
      <w:marLeft w:val="0"/>
      <w:marRight w:val="0"/>
      <w:marTop w:val="0"/>
      <w:marBottom w:val="0"/>
      <w:divBdr>
        <w:top w:val="none" w:sz="0" w:space="0" w:color="auto"/>
        <w:left w:val="none" w:sz="0" w:space="0" w:color="auto"/>
        <w:bottom w:val="none" w:sz="0" w:space="0" w:color="auto"/>
        <w:right w:val="none" w:sz="0" w:space="0" w:color="auto"/>
      </w:divBdr>
      <w:divsChild>
        <w:div w:id="1859197800">
          <w:marLeft w:val="0"/>
          <w:marRight w:val="1"/>
          <w:marTop w:val="0"/>
          <w:marBottom w:val="0"/>
          <w:divBdr>
            <w:top w:val="none" w:sz="0" w:space="0" w:color="auto"/>
            <w:left w:val="none" w:sz="0" w:space="0" w:color="auto"/>
            <w:bottom w:val="none" w:sz="0" w:space="0" w:color="auto"/>
            <w:right w:val="none" w:sz="0" w:space="0" w:color="auto"/>
          </w:divBdr>
          <w:divsChild>
            <w:div w:id="711152689">
              <w:marLeft w:val="0"/>
              <w:marRight w:val="0"/>
              <w:marTop w:val="0"/>
              <w:marBottom w:val="0"/>
              <w:divBdr>
                <w:top w:val="none" w:sz="0" w:space="0" w:color="auto"/>
                <w:left w:val="none" w:sz="0" w:space="0" w:color="auto"/>
                <w:bottom w:val="none" w:sz="0" w:space="0" w:color="auto"/>
                <w:right w:val="none" w:sz="0" w:space="0" w:color="auto"/>
              </w:divBdr>
              <w:divsChild>
                <w:div w:id="1674723540">
                  <w:marLeft w:val="0"/>
                  <w:marRight w:val="1"/>
                  <w:marTop w:val="0"/>
                  <w:marBottom w:val="0"/>
                  <w:divBdr>
                    <w:top w:val="none" w:sz="0" w:space="0" w:color="auto"/>
                    <w:left w:val="none" w:sz="0" w:space="0" w:color="auto"/>
                    <w:bottom w:val="none" w:sz="0" w:space="0" w:color="auto"/>
                    <w:right w:val="none" w:sz="0" w:space="0" w:color="auto"/>
                  </w:divBdr>
                  <w:divsChild>
                    <w:div w:id="2097090493">
                      <w:marLeft w:val="0"/>
                      <w:marRight w:val="0"/>
                      <w:marTop w:val="0"/>
                      <w:marBottom w:val="0"/>
                      <w:divBdr>
                        <w:top w:val="none" w:sz="0" w:space="0" w:color="auto"/>
                        <w:left w:val="none" w:sz="0" w:space="0" w:color="auto"/>
                        <w:bottom w:val="none" w:sz="0" w:space="0" w:color="auto"/>
                        <w:right w:val="none" w:sz="0" w:space="0" w:color="auto"/>
                      </w:divBdr>
                      <w:divsChild>
                        <w:div w:id="1887907590">
                          <w:marLeft w:val="0"/>
                          <w:marRight w:val="0"/>
                          <w:marTop w:val="0"/>
                          <w:marBottom w:val="0"/>
                          <w:divBdr>
                            <w:top w:val="none" w:sz="0" w:space="0" w:color="auto"/>
                            <w:left w:val="none" w:sz="0" w:space="0" w:color="auto"/>
                            <w:bottom w:val="none" w:sz="0" w:space="0" w:color="auto"/>
                            <w:right w:val="none" w:sz="0" w:space="0" w:color="auto"/>
                          </w:divBdr>
                          <w:divsChild>
                            <w:div w:id="1600404047">
                              <w:marLeft w:val="0"/>
                              <w:marRight w:val="0"/>
                              <w:marTop w:val="120"/>
                              <w:marBottom w:val="360"/>
                              <w:divBdr>
                                <w:top w:val="none" w:sz="0" w:space="0" w:color="auto"/>
                                <w:left w:val="none" w:sz="0" w:space="0" w:color="auto"/>
                                <w:bottom w:val="none" w:sz="0" w:space="0" w:color="auto"/>
                                <w:right w:val="none" w:sz="0" w:space="0" w:color="auto"/>
                              </w:divBdr>
                              <w:divsChild>
                                <w:div w:id="506286108">
                                  <w:marLeft w:val="351"/>
                                  <w:marRight w:val="0"/>
                                  <w:marTop w:val="0"/>
                                  <w:marBottom w:val="0"/>
                                  <w:divBdr>
                                    <w:top w:val="none" w:sz="0" w:space="0" w:color="auto"/>
                                    <w:left w:val="none" w:sz="0" w:space="0" w:color="auto"/>
                                    <w:bottom w:val="none" w:sz="0" w:space="0" w:color="auto"/>
                                    <w:right w:val="none" w:sz="0" w:space="0" w:color="auto"/>
                                  </w:divBdr>
                                  <w:divsChild>
                                    <w:div w:id="356735360">
                                      <w:marLeft w:val="0"/>
                                      <w:marRight w:val="0"/>
                                      <w:marTop w:val="34"/>
                                      <w:marBottom w:val="34"/>
                                      <w:divBdr>
                                        <w:top w:val="none" w:sz="0" w:space="0" w:color="auto"/>
                                        <w:left w:val="none" w:sz="0" w:space="0" w:color="auto"/>
                                        <w:bottom w:val="none" w:sz="0" w:space="0" w:color="auto"/>
                                        <w:right w:val="none" w:sz="0" w:space="0" w:color="auto"/>
                                      </w:divBdr>
                                    </w:div>
                                  </w:divsChild>
                                </w:div>
                                <w:div w:id="1181698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cbi.nlm.nih.gov/pubmed/22624411" TargetMode="External"/><Relationship Id="rId13" Type="http://schemas.openxmlformats.org/officeDocument/2006/relationships/hyperlink" Target="http://www.ncbi.nlm.nih.gov/pubmed/22642599" TargetMode="External"/><Relationship Id="rId18"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ncbi.nlm.nih.gov/pubmed/22634918"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ncbi.nlm.nih.gov/pubmed/2449635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ncbi.nlm.nih.gov/pubmed/23050409" TargetMode="External"/><Relationship Id="rId5" Type="http://schemas.openxmlformats.org/officeDocument/2006/relationships/webSettings" Target="webSettings.xml"/><Relationship Id="rId15" Type="http://schemas.openxmlformats.org/officeDocument/2006/relationships/hyperlink" Target="http://www.ncbi.nlm.nih.gov/pubmed/22926396" TargetMode="External"/><Relationship Id="rId10" Type="http://schemas.openxmlformats.org/officeDocument/2006/relationships/hyperlink" Target="http://www.ncbi.nlm.nih.gov/pubmed/22117834"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ncbi.nlm.nih.gov/pubmed/21858963" TargetMode="External"/><Relationship Id="rId14" Type="http://schemas.openxmlformats.org/officeDocument/2006/relationships/hyperlink" Target="http://www.ncbi.nlm.nih.gov/pubmed/226349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5291</Words>
  <Characters>30164</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УНИВЕРЗИТЕТ У КРАГУЈЕВЦУ</vt:lpstr>
    </vt:vector>
  </TitlesOfParts>
  <Company/>
  <LinksUpToDate>false</LinksUpToDate>
  <CharactersWithSpaces>35385</CharactersWithSpaces>
  <SharedDoc>false</SharedDoc>
  <HLinks>
    <vt:vector size="54" baseType="variant">
      <vt:variant>
        <vt:i4>3473448</vt:i4>
      </vt:variant>
      <vt:variant>
        <vt:i4>24</vt:i4>
      </vt:variant>
      <vt:variant>
        <vt:i4>0</vt:i4>
      </vt:variant>
      <vt:variant>
        <vt:i4>5</vt:i4>
      </vt:variant>
      <vt:variant>
        <vt:lpwstr>http://www.ncbi.nlm.nih.gov/pubmed/24496351</vt:lpwstr>
      </vt:variant>
      <vt:variant>
        <vt:lpwstr/>
      </vt:variant>
      <vt:variant>
        <vt:i4>3407909</vt:i4>
      </vt:variant>
      <vt:variant>
        <vt:i4>21</vt:i4>
      </vt:variant>
      <vt:variant>
        <vt:i4>0</vt:i4>
      </vt:variant>
      <vt:variant>
        <vt:i4>5</vt:i4>
      </vt:variant>
      <vt:variant>
        <vt:lpwstr>http://www.ncbi.nlm.nih.gov/pubmed/22926396</vt:lpwstr>
      </vt:variant>
      <vt:variant>
        <vt:lpwstr/>
      </vt:variant>
      <vt:variant>
        <vt:i4>3276846</vt:i4>
      </vt:variant>
      <vt:variant>
        <vt:i4>18</vt:i4>
      </vt:variant>
      <vt:variant>
        <vt:i4>0</vt:i4>
      </vt:variant>
      <vt:variant>
        <vt:i4>5</vt:i4>
      </vt:variant>
      <vt:variant>
        <vt:lpwstr>http://www.ncbi.nlm.nih.gov/pubmed/22634924</vt:lpwstr>
      </vt:variant>
      <vt:variant>
        <vt:lpwstr/>
      </vt:variant>
      <vt:variant>
        <vt:i4>4128805</vt:i4>
      </vt:variant>
      <vt:variant>
        <vt:i4>15</vt:i4>
      </vt:variant>
      <vt:variant>
        <vt:i4>0</vt:i4>
      </vt:variant>
      <vt:variant>
        <vt:i4>5</vt:i4>
      </vt:variant>
      <vt:variant>
        <vt:lpwstr>http://www.ncbi.nlm.nih.gov/pubmed/22642599</vt:lpwstr>
      </vt:variant>
      <vt:variant>
        <vt:lpwstr/>
      </vt:variant>
      <vt:variant>
        <vt:i4>3211310</vt:i4>
      </vt:variant>
      <vt:variant>
        <vt:i4>12</vt:i4>
      </vt:variant>
      <vt:variant>
        <vt:i4>0</vt:i4>
      </vt:variant>
      <vt:variant>
        <vt:i4>5</vt:i4>
      </vt:variant>
      <vt:variant>
        <vt:lpwstr>http://www.ncbi.nlm.nih.gov/pubmed/22634918</vt:lpwstr>
      </vt:variant>
      <vt:variant>
        <vt:lpwstr/>
      </vt:variant>
      <vt:variant>
        <vt:i4>3276836</vt:i4>
      </vt:variant>
      <vt:variant>
        <vt:i4>9</vt:i4>
      </vt:variant>
      <vt:variant>
        <vt:i4>0</vt:i4>
      </vt:variant>
      <vt:variant>
        <vt:i4>5</vt:i4>
      </vt:variant>
      <vt:variant>
        <vt:lpwstr>http://www.ncbi.nlm.nih.gov/pubmed/23050409</vt:lpwstr>
      </vt:variant>
      <vt:variant>
        <vt:lpwstr/>
      </vt:variant>
      <vt:variant>
        <vt:i4>3604525</vt:i4>
      </vt:variant>
      <vt:variant>
        <vt:i4>6</vt:i4>
      </vt:variant>
      <vt:variant>
        <vt:i4>0</vt:i4>
      </vt:variant>
      <vt:variant>
        <vt:i4>5</vt:i4>
      </vt:variant>
      <vt:variant>
        <vt:lpwstr>http://www.ncbi.nlm.nih.gov/pubmed/22117834</vt:lpwstr>
      </vt:variant>
      <vt:variant>
        <vt:lpwstr/>
      </vt:variant>
      <vt:variant>
        <vt:i4>3407915</vt:i4>
      </vt:variant>
      <vt:variant>
        <vt:i4>3</vt:i4>
      </vt:variant>
      <vt:variant>
        <vt:i4>0</vt:i4>
      </vt:variant>
      <vt:variant>
        <vt:i4>5</vt:i4>
      </vt:variant>
      <vt:variant>
        <vt:lpwstr>http://www.ncbi.nlm.nih.gov/pubmed/21858963</vt:lpwstr>
      </vt:variant>
      <vt:variant>
        <vt:lpwstr/>
      </vt:variant>
      <vt:variant>
        <vt:i4>3211298</vt:i4>
      </vt:variant>
      <vt:variant>
        <vt:i4>0</vt:i4>
      </vt:variant>
      <vt:variant>
        <vt:i4>0</vt:i4>
      </vt:variant>
      <vt:variant>
        <vt:i4>5</vt:i4>
      </vt:variant>
      <vt:variant>
        <vt:lpwstr>http://www.ncbi.nlm.nih.gov/pubmed/22624411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УНИВЕРЗИТЕТ У КРАГУЈЕВЦУ</dc:title>
  <dc:creator>User</dc:creator>
  <cp:lastModifiedBy>User</cp:lastModifiedBy>
  <cp:revision>2</cp:revision>
  <cp:lastPrinted>2014-07-04T07:19:00Z</cp:lastPrinted>
  <dcterms:created xsi:type="dcterms:W3CDTF">2014-07-04T10:50:00Z</dcterms:created>
  <dcterms:modified xsi:type="dcterms:W3CDTF">2014-07-04T10:50:00Z</dcterms:modified>
</cp:coreProperties>
</file>