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ABD" w:rsidRDefault="00FB0064">
      <w:pPr>
        <w:jc w:val="right"/>
        <w:rPr>
          <w:sz w:val="21"/>
          <w:szCs w:val="21"/>
          <w:lang w:val="ru-RU"/>
        </w:rPr>
      </w:pPr>
      <w:r>
        <w:rPr>
          <w:sz w:val="21"/>
          <w:szCs w:val="21"/>
          <w:lang w:val="ru-RU"/>
        </w:rPr>
        <w:t>Образац  4</w:t>
      </w:r>
    </w:p>
    <w:p w:rsidR="00BC2ABD" w:rsidRDefault="00BC2ABD">
      <w:pPr>
        <w:jc w:val="right"/>
        <w:rPr>
          <w:sz w:val="21"/>
          <w:szCs w:val="21"/>
          <w:lang w:val="ru-RU"/>
        </w:rPr>
      </w:pPr>
    </w:p>
    <w:p w:rsidR="00BC2ABD" w:rsidRDefault="00FB0064">
      <w:pPr>
        <w:rPr>
          <w:bCs/>
          <w:lang w:val="sr-Cyrl-CS"/>
        </w:rPr>
      </w:pPr>
      <w:r>
        <w:rPr>
          <w:bCs/>
        </w:rPr>
        <w:t>Факултет медицинских наука</w:t>
      </w:r>
    </w:p>
    <w:p w:rsidR="00BC2ABD" w:rsidRDefault="00FB0064">
      <w:pPr>
        <w:rPr>
          <w:bCs/>
          <w:lang w:val="ru-RU"/>
        </w:rPr>
      </w:pPr>
      <w:r>
        <w:rPr>
          <w:bCs/>
          <w:lang w:val="sr-Cyrl-CS"/>
        </w:rPr>
        <w:t>Универзитета у крагујевцу</w:t>
      </w:r>
    </w:p>
    <w:p w:rsidR="00BC2ABD" w:rsidRDefault="00BC2ABD">
      <w:pPr>
        <w:jc w:val="both"/>
        <w:rPr>
          <w:bCs/>
          <w:lang w:val="ru-RU"/>
        </w:rPr>
      </w:pPr>
    </w:p>
    <w:p w:rsidR="00BC2ABD" w:rsidRDefault="00BC2ABD">
      <w:pPr>
        <w:jc w:val="both"/>
        <w:rPr>
          <w:bCs/>
          <w:lang w:val="ru-RU"/>
        </w:rPr>
      </w:pPr>
    </w:p>
    <w:p w:rsidR="00BC2ABD" w:rsidRDefault="00BC2ABD">
      <w:pPr>
        <w:jc w:val="both"/>
        <w:rPr>
          <w:bCs/>
          <w:lang w:val="ru-RU"/>
        </w:rPr>
      </w:pPr>
    </w:p>
    <w:p w:rsidR="00BC2ABD" w:rsidRDefault="00BC2ABD">
      <w:pPr>
        <w:jc w:val="both"/>
        <w:rPr>
          <w:bCs/>
          <w:lang w:val="ru-RU"/>
        </w:rPr>
      </w:pPr>
    </w:p>
    <w:p w:rsidR="00BC2ABD" w:rsidRDefault="00FB0064">
      <w:pPr>
        <w:jc w:val="center"/>
        <w:rPr>
          <w:b/>
          <w:bCs/>
          <w:lang w:val="sr-Cyrl-CS"/>
        </w:rPr>
      </w:pPr>
      <w:r>
        <w:rPr>
          <w:b/>
          <w:bCs/>
          <w:lang w:val="sr-Cyrl-CS"/>
        </w:rPr>
        <w:t xml:space="preserve"> ИЗВЕШТАЈ О ПРИЈАВЉЕНИМ КАНДИДАТИМА</w:t>
      </w:r>
    </w:p>
    <w:p w:rsidR="00BC2ABD" w:rsidRDefault="00FB0064">
      <w:pPr>
        <w:jc w:val="center"/>
      </w:pPr>
      <w:r>
        <w:rPr>
          <w:b/>
          <w:bCs/>
          <w:lang w:val="sr-Cyrl-CS"/>
        </w:rPr>
        <w:t>НА КОНКУРС ЗА ИЗБОР У ЗВАЊЕ НАСТАВНИКА УНИВЕРЗИТЕТА</w:t>
      </w:r>
    </w:p>
    <w:p w:rsidR="00BC2ABD" w:rsidRDefault="00BC2ABD">
      <w:pPr>
        <w:jc w:val="center"/>
      </w:pPr>
    </w:p>
    <w:p w:rsidR="00BC2ABD" w:rsidRDefault="00FB0064">
      <w:pPr>
        <w:jc w:val="center"/>
        <w:rPr>
          <w:bCs/>
          <w:lang w:val="sr-Cyrl-CS"/>
        </w:rPr>
      </w:pPr>
      <w:r>
        <w:rPr>
          <w:lang w:val="ru-RU"/>
        </w:rPr>
        <w:t xml:space="preserve">- </w:t>
      </w:r>
      <w:r>
        <w:rPr>
          <w:bCs/>
        </w:rPr>
        <w:t>o</w:t>
      </w:r>
      <w:r>
        <w:rPr>
          <w:bCs/>
          <w:lang w:val="sr-Cyrl-CS"/>
        </w:rPr>
        <w:t>бавезна садржина -</w:t>
      </w:r>
    </w:p>
    <w:p w:rsidR="00BC2ABD" w:rsidRDefault="00BC2ABD">
      <w:pPr>
        <w:jc w:val="center"/>
        <w:rPr>
          <w:bCs/>
          <w:lang w:val="sr-Cyrl-CS"/>
        </w:rPr>
      </w:pPr>
    </w:p>
    <w:p w:rsidR="00BC2ABD" w:rsidRDefault="00BC2ABD">
      <w:pPr>
        <w:jc w:val="both"/>
        <w:rPr>
          <w:bCs/>
          <w:lang w:val="sr-Cyrl-CS"/>
        </w:rPr>
      </w:pPr>
    </w:p>
    <w:p w:rsidR="00BC2ABD" w:rsidRDefault="00BC2ABD">
      <w:pPr>
        <w:jc w:val="both"/>
        <w:rPr>
          <w:lang w:val="sr-Cyrl-CS"/>
        </w:rPr>
      </w:pPr>
    </w:p>
    <w:tbl>
      <w:tblPr>
        <w:tblW w:w="0" w:type="auto"/>
        <w:tblInd w:w="-5" w:type="dxa"/>
        <w:tblLayout w:type="fixed"/>
        <w:tblLook w:val="0000" w:firstRow="0" w:lastRow="0" w:firstColumn="0" w:lastColumn="0" w:noHBand="0" w:noVBand="0"/>
      </w:tblPr>
      <w:tblGrid>
        <w:gridCol w:w="11226"/>
      </w:tblGrid>
      <w:tr w:rsidR="00BC2ABD">
        <w:trPr>
          <w:trHeight w:val="851"/>
          <w:tblHeader/>
        </w:trPr>
        <w:tc>
          <w:tcPr>
            <w:tcW w:w="11226" w:type="dxa"/>
            <w:tcBorders>
              <w:top w:val="single" w:sz="4" w:space="0" w:color="000000"/>
              <w:left w:val="single" w:sz="4" w:space="0" w:color="000000"/>
              <w:bottom w:val="single" w:sz="4" w:space="0" w:color="000000"/>
              <w:right w:val="single" w:sz="4" w:space="0" w:color="000000"/>
            </w:tcBorders>
            <w:shd w:val="clear" w:color="auto" w:fill="DDDDDD"/>
            <w:vAlign w:val="center"/>
          </w:tcPr>
          <w:p w:rsidR="00BC2ABD" w:rsidRDefault="00FB0064">
            <w:pPr>
              <w:pStyle w:val="Heading2"/>
            </w:pPr>
            <w:r>
              <w:t>I        ПОДАЦИ О КОНКУРСУ, КОМИСИЈИ И КАНДИДАТИМА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1"/>
              </w:rPr>
              <w:t xml:space="preserve">1. </w:t>
            </w:r>
            <w:r>
              <w:rPr>
                <w:b/>
                <w:bCs/>
                <w:sz w:val="20"/>
                <w:szCs w:val="21"/>
                <w:lang w:val="ru-RU"/>
              </w:rPr>
              <w:t>Одлука о расписивању конкурса, орган и датум доношења одлуке</w:t>
            </w:r>
            <w:r>
              <w:rPr>
                <w:b/>
                <w:bCs/>
                <w:sz w:val="20"/>
                <w:szCs w:val="21"/>
              </w:rPr>
              <w:t>:</w:t>
            </w:r>
          </w:p>
        </w:tc>
      </w:tr>
      <w:tr w:rsidR="00BC2ABD">
        <w:trPr>
          <w:trHeight w:val="846"/>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pPr>
            <w:r>
              <w:rPr>
                <w:b/>
                <w:bCs/>
                <w:sz w:val="20"/>
                <w:szCs w:val="21"/>
              </w:rPr>
              <w:t>Одлука бр. 01-2355 од 12.03.2014. о расписивању конкурса за избор наставника у звању ванредног професора или доцента за ужу научну област Болести зуба и ендодонција.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1"/>
              </w:rPr>
              <w:t xml:space="preserve">2. </w:t>
            </w:r>
            <w:r>
              <w:rPr>
                <w:b/>
                <w:sz w:val="20"/>
                <w:szCs w:val="21"/>
                <w:lang w:val="sr-Cyrl-CS"/>
              </w:rPr>
              <w:t xml:space="preserve">Датум и место </w:t>
            </w:r>
            <w:r>
              <w:rPr>
                <w:b/>
                <w:sz w:val="20"/>
                <w:szCs w:val="21"/>
                <w:lang w:val="ru-RU"/>
              </w:rPr>
              <w:t>обј</w:t>
            </w:r>
            <w:r>
              <w:rPr>
                <w:b/>
                <w:sz w:val="20"/>
                <w:szCs w:val="21"/>
              </w:rPr>
              <w:t>a</w:t>
            </w:r>
            <w:r>
              <w:rPr>
                <w:b/>
                <w:sz w:val="20"/>
                <w:szCs w:val="21"/>
                <w:lang w:val="ru-RU"/>
              </w:rPr>
              <w:t>вљивања конкурса</w:t>
            </w:r>
            <w:r>
              <w:rPr>
                <w:b/>
                <w:sz w:val="20"/>
                <w:szCs w:val="21"/>
              </w:rPr>
              <w:t>:</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ind w:left="35"/>
            </w:pPr>
            <w:r>
              <w:rPr>
                <w:b/>
                <w:sz w:val="20"/>
                <w:szCs w:val="21"/>
              </w:rPr>
              <w:t>Новине „Послови“ од 19.03.2014.</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pPr>
              <w:tabs>
                <w:tab w:val="left" w:pos="335"/>
              </w:tabs>
            </w:pPr>
            <w:r>
              <w:rPr>
                <w:b/>
                <w:sz w:val="20"/>
                <w:szCs w:val="21"/>
              </w:rPr>
              <w:t xml:space="preserve">3. </w:t>
            </w:r>
            <w:r>
              <w:rPr>
                <w:b/>
                <w:sz w:val="20"/>
                <w:szCs w:val="21"/>
                <w:lang w:val="sr-Cyrl-CS"/>
              </w:rPr>
              <w:t>Број наставника који се бира, звање и назив уже научне области за коју је расписан конкурс</w:t>
            </w:r>
            <w:r>
              <w:rPr>
                <w:b/>
                <w:sz w:val="20"/>
                <w:szCs w:val="21"/>
              </w:rPr>
              <w:t>:</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ind w:left="35"/>
            </w:pPr>
            <w:r>
              <w:rPr>
                <w:b/>
                <w:bCs/>
                <w:sz w:val="20"/>
                <w:szCs w:val="21"/>
              </w:rPr>
              <w:t>Избор једног наставника у звању ванредни професор или доцент за ужу научну област Болести зуба и ендодонција.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1"/>
              </w:rPr>
              <w:t xml:space="preserve">4. </w:t>
            </w:r>
            <w:r>
              <w:rPr>
                <w:b/>
                <w:sz w:val="20"/>
                <w:szCs w:val="21"/>
                <w:lang w:val="sr-Cyrl-CS"/>
              </w:rPr>
              <w:t>Састав комисије са назнаком имена и презимена сваког члана, звања</w:t>
            </w:r>
            <w:r>
              <w:rPr>
                <w:b/>
                <w:sz w:val="20"/>
                <w:szCs w:val="21"/>
                <w:lang w:val="ru-RU"/>
              </w:rPr>
              <w:t>,</w:t>
            </w:r>
            <w:r>
              <w:rPr>
                <w:b/>
                <w:sz w:val="20"/>
                <w:szCs w:val="21"/>
                <w:lang w:val="sr-Cyrl-CS"/>
              </w:rPr>
              <w:t xml:space="preserve"> назива уже научне области за коју је изабран у звање, датум избора у звање и установа у којој је члан комисије запослен</w:t>
            </w:r>
            <w:r>
              <w:rPr>
                <w:b/>
                <w:sz w:val="20"/>
                <w:szCs w:val="21"/>
              </w:rPr>
              <w:t>:</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rPr>
                <w:b/>
                <w:sz w:val="20"/>
                <w:szCs w:val="21"/>
              </w:rPr>
            </w:pPr>
            <w:r>
              <w:rPr>
                <w:b/>
                <w:sz w:val="20"/>
                <w:szCs w:val="21"/>
              </w:rPr>
              <w:t>-проф.др Драгиња Којовић, редовни професор за ужу научну област Орална медицина и Пародонтологија, Медицинског факултета у Нишу, изабрана 01.10.2001.</w:t>
            </w:r>
          </w:p>
          <w:p w:rsidR="00BC2ABD" w:rsidRDefault="00FB0064">
            <w:pPr>
              <w:spacing w:before="240"/>
              <w:rPr>
                <w:b/>
                <w:bCs/>
                <w:sz w:val="20"/>
                <w:szCs w:val="21"/>
              </w:rPr>
            </w:pPr>
            <w:r>
              <w:rPr>
                <w:b/>
                <w:sz w:val="20"/>
                <w:szCs w:val="21"/>
              </w:rPr>
              <w:t xml:space="preserve">- проф.др Александра Лукић, редовни професор за ужу научну област </w:t>
            </w:r>
            <w:r>
              <w:rPr>
                <w:b/>
                <w:bCs/>
                <w:sz w:val="20"/>
                <w:szCs w:val="21"/>
              </w:rPr>
              <w:t>Болести зуба и Ендодонција, Факултета медицинских наука у  Крагујевцу, изабрана 27.09.2012.</w:t>
            </w:r>
          </w:p>
          <w:p w:rsidR="00BC2ABD" w:rsidRDefault="00FB0064">
            <w:pPr>
              <w:spacing w:before="240"/>
            </w:pPr>
            <w:r>
              <w:rPr>
                <w:b/>
                <w:bCs/>
                <w:sz w:val="20"/>
                <w:szCs w:val="21"/>
              </w:rPr>
              <w:t xml:space="preserve">- проф.др Предраг Чановић, </w:t>
            </w:r>
            <w:r>
              <w:rPr>
                <w:b/>
                <w:sz w:val="20"/>
                <w:szCs w:val="21"/>
              </w:rPr>
              <w:t xml:space="preserve">редовни професор за ужу научну област Инфективне болести, </w:t>
            </w:r>
            <w:r>
              <w:rPr>
                <w:b/>
                <w:bCs/>
                <w:sz w:val="20"/>
                <w:szCs w:val="21"/>
              </w:rPr>
              <w:t>Факултета медицинских наука у  Крагујевцу, изабран 22.04.2009.</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1"/>
              </w:rPr>
              <w:t xml:space="preserve">5. </w:t>
            </w:r>
            <w:r>
              <w:rPr>
                <w:b/>
                <w:sz w:val="20"/>
                <w:szCs w:val="21"/>
                <w:lang w:val="sr-Cyrl-CS"/>
              </w:rPr>
              <w:t>Пријављени кандидати:</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pPr>
            <w:r>
              <w:rPr>
                <w:sz w:val="20"/>
                <w:szCs w:val="21"/>
              </w:rPr>
              <w:t>Проф.др Милица Поповић</w:t>
            </w:r>
          </w:p>
        </w:tc>
      </w:tr>
    </w:tbl>
    <w:p w:rsidR="00BC2ABD" w:rsidRDefault="00BC2ABD">
      <w:pPr>
        <w:pageBreakBefore/>
        <w:rPr>
          <w:b/>
          <w:bCs/>
          <w:iCs/>
        </w:rPr>
      </w:pPr>
    </w:p>
    <w:tbl>
      <w:tblPr>
        <w:tblW w:w="0" w:type="auto"/>
        <w:tblInd w:w="-5" w:type="dxa"/>
        <w:tblLayout w:type="fixed"/>
        <w:tblLook w:val="0000" w:firstRow="0" w:lastRow="0" w:firstColumn="0" w:lastColumn="0" w:noHBand="0" w:noVBand="0"/>
      </w:tblPr>
      <w:tblGrid>
        <w:gridCol w:w="11226"/>
      </w:tblGrid>
      <w:tr w:rsidR="00BC2ABD">
        <w:trPr>
          <w:trHeight w:val="851"/>
          <w:tblHeader/>
        </w:trPr>
        <w:tc>
          <w:tcPr>
            <w:tcW w:w="11226" w:type="dxa"/>
            <w:tcBorders>
              <w:top w:val="single" w:sz="4" w:space="0" w:color="000000"/>
              <w:left w:val="single" w:sz="4" w:space="0" w:color="000000"/>
              <w:bottom w:val="single" w:sz="4" w:space="0" w:color="000000"/>
              <w:right w:val="single" w:sz="4" w:space="0" w:color="000000"/>
            </w:tcBorders>
            <w:shd w:val="clear" w:color="auto" w:fill="DDDDDD"/>
            <w:vAlign w:val="center"/>
          </w:tcPr>
          <w:p w:rsidR="00BC2ABD" w:rsidRDefault="00FB0064">
            <w:pPr>
              <w:pStyle w:val="Heading2"/>
            </w:pPr>
            <w:r>
              <w:t>II       БИОГРАФСКИ ПОДАЦИ О КАНДИДАТИМА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0"/>
              </w:rPr>
              <w:t xml:space="preserve">1. </w:t>
            </w:r>
            <w:r>
              <w:rPr>
                <w:b/>
                <w:bCs/>
                <w:sz w:val="20"/>
                <w:szCs w:val="20"/>
                <w:lang w:val="ru-RU"/>
              </w:rPr>
              <w:t>Име, име једног родитеља и презиме:</w:t>
            </w:r>
          </w:p>
        </w:tc>
      </w:tr>
      <w:tr w:rsidR="00BC2ABD">
        <w:trPr>
          <w:trHeight w:val="846"/>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pPr>
            <w:r>
              <w:rPr>
                <w:b/>
                <w:bCs/>
                <w:sz w:val="20"/>
                <w:szCs w:val="20"/>
                <w:lang w:val="ru-RU"/>
              </w:rPr>
              <w:t>Милица, Обрен, Поповић</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 xml:space="preserve">2. </w:t>
            </w:r>
            <w:r>
              <w:rPr>
                <w:b/>
                <w:sz w:val="20"/>
                <w:szCs w:val="20"/>
                <w:lang w:val="sr-Cyrl-CS"/>
              </w:rPr>
              <w:t>Звање:</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pPr>
            <w:r>
              <w:rPr>
                <w:b/>
                <w:sz w:val="20"/>
                <w:szCs w:val="20"/>
                <w:lang w:val="sr-Cyrl-CS"/>
              </w:rPr>
              <w:t>Ванредни професор, Клиничка стоматологија, Болести зуба са ендодонцијом.</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pPr>
              <w:tabs>
                <w:tab w:val="left" w:pos="335"/>
              </w:tabs>
            </w:pPr>
            <w:r>
              <w:rPr>
                <w:b/>
                <w:sz w:val="20"/>
                <w:szCs w:val="20"/>
              </w:rPr>
              <w:t xml:space="preserve">3. </w:t>
            </w:r>
            <w:r>
              <w:rPr>
                <w:b/>
                <w:sz w:val="20"/>
                <w:szCs w:val="20"/>
                <w:lang w:val="sr-Cyrl-CS"/>
              </w:rPr>
              <w:t>Датум и место рођења, адреса:</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ind w:left="35"/>
            </w:pPr>
            <w:r>
              <w:rPr>
                <w:b/>
                <w:sz w:val="20"/>
                <w:szCs w:val="20"/>
                <w:lang w:val="sr-Cyrl-CS"/>
              </w:rPr>
              <w:t>17.12.1965. у Београду. Невесињска 7, 11 000 Београд.</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 xml:space="preserve">4. </w:t>
            </w:r>
            <w:r>
              <w:rPr>
                <w:b/>
                <w:sz w:val="20"/>
                <w:szCs w:val="20"/>
                <w:lang w:val="sr-Cyrl-CS"/>
              </w:rPr>
              <w:t>Установа или предузеће где је кандидат тренутно запослен и професионални статус:</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pPr>
            <w:r>
              <w:rPr>
                <w:b/>
                <w:sz w:val="20"/>
                <w:szCs w:val="20"/>
                <w:lang w:val="sr-Cyrl-CS"/>
              </w:rPr>
              <w:t>Стоматолошки факултет у Панчеву, ванредни професор.</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5.</w:t>
            </w:r>
            <w:r>
              <w:rPr>
                <w:b/>
                <w:sz w:val="20"/>
                <w:szCs w:val="20"/>
                <w:lang w:val="sr-Cyrl-CS"/>
              </w:rPr>
              <w:t xml:space="preserve"> Година уписа и завршетка високог образовања, универзитет, факултет, назив студијског програма (студијска група), просечна оцена током студија и стечени стручни,  односно академски назив:</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pPr>
            <w:r>
              <w:rPr>
                <w:sz w:val="20"/>
                <w:szCs w:val="20"/>
              </w:rPr>
              <w:t>Стоматолошки факултет, Универзитет у Београду 1984-1991. Просечна оцена 9.22, звање- доктор стоматологије.</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lang w:val="sr-Cyrl-CS"/>
              </w:rPr>
              <w:t>6. Година уписа и завршетка специјалистичких, односно магистарских студија, универзитет, факултет, назив студијског програма, просечна оцена током студија, научна област и стечени академски назив:</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pPr>
            <w:r>
              <w:rPr>
                <w:sz w:val="20"/>
                <w:szCs w:val="20"/>
              </w:rPr>
              <w:t>Специјализација Болести зуба са ендодонцијом у периоду 1997-2000. на Стоматолошком факултету, Универзитета у Београду. Специјалистички испит положила  19.04.2001. год. са одликом.</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lang w:val="sr-Cyrl-CS"/>
              </w:rPr>
              <w:t>7. Наслов специјалистичког рада, односно магистарске тезе:</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pPr>
            <w:r>
              <w:rPr>
                <w:sz w:val="20"/>
                <w:szCs w:val="20"/>
              </w:rPr>
              <w:t>Магистарска теза: „Примена микроконзервативних рестаурација у санацији каријесних лезија II класе“. Одбрањена 30.05.1996. године на Стоматолошком факултету, Универзитета у Београду.</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8. Универзитет, факултет, назив студијског програма докторских студија, година уписа, научна област и просечна оцена:</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BC2ABD">
            <w:pPr>
              <w:snapToGrid w:val="0"/>
              <w:spacing w:before="240"/>
              <w:rPr>
                <w:sz w:val="20"/>
                <w:szCs w:val="20"/>
              </w:rPr>
            </w:pP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9. Наслов докторске дисертације, година одбране и стечено научно звање:</w:t>
            </w:r>
          </w:p>
        </w:tc>
      </w:tr>
      <w:tr w:rsidR="00BC2ABD">
        <w:trPr>
          <w:trHeight w:val="1388"/>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pPr>
            <w:r>
              <w:rPr>
                <w:sz w:val="20"/>
                <w:szCs w:val="20"/>
              </w:rPr>
              <w:t>Докторска теза: „Утицај завршне обраде глеђних рубова кавитета на квалитет везе глеђ-композитни материјал“. Одбрањена 14.07.2006.год. на Стоматолошком факултету, Универзитета у Београду.</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 xml:space="preserve">10.  Знање светских језика-наводи: чита, пише, говори, са оценом одлично, врло добро, добро, </w:t>
            </w:r>
            <w:r>
              <w:rPr>
                <w:b/>
                <w:sz w:val="20"/>
                <w:szCs w:val="20"/>
              </w:rPr>
              <w:br/>
              <w:t xml:space="preserve">       задовољавајуће:</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pPr>
            <w:r>
              <w:rPr>
                <w:sz w:val="20"/>
                <w:szCs w:val="20"/>
              </w:rPr>
              <w:lastRenderedPageBreak/>
              <w:t>Енглески језик- врло добро и руски језик- добро знање.</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11. Област, ужа област:</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pPr>
            <w:r>
              <w:rPr>
                <w:sz w:val="20"/>
                <w:szCs w:val="20"/>
              </w:rPr>
              <w:t>Клиничка стоматологија, Болести зуба са ендодонцијом.</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12. Место и трајање специјализација и студијских боравака у иностранству:</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BC2ABD">
            <w:pPr>
              <w:snapToGrid w:val="0"/>
              <w:spacing w:before="240"/>
              <w:rPr>
                <w:sz w:val="20"/>
                <w:szCs w:val="20"/>
              </w:rPr>
            </w:pP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 xml:space="preserve">13. Кретање у професионалном раду (установа, факултет, универзитет или фирма, трајање запослења и </w:t>
            </w:r>
            <w:r>
              <w:rPr>
                <w:b/>
                <w:sz w:val="20"/>
                <w:szCs w:val="20"/>
              </w:rPr>
              <w:br/>
              <w:t xml:space="preserve">      звање - навести сва звања):</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numPr>
                <w:ilvl w:val="0"/>
                <w:numId w:val="2"/>
              </w:numPr>
              <w:rPr>
                <w:sz w:val="20"/>
                <w:szCs w:val="20"/>
              </w:rPr>
            </w:pPr>
            <w:r>
              <w:rPr>
                <w:sz w:val="20"/>
                <w:szCs w:val="20"/>
              </w:rPr>
              <w:t>Асистент приправник, Клиника за Болести зуба, Стоматолошки факултет у Београду, 01.01.1995.-30.06.2001. год.</w:t>
            </w:r>
          </w:p>
          <w:p w:rsidR="00BC2ABD" w:rsidRDefault="00FB0064">
            <w:pPr>
              <w:numPr>
                <w:ilvl w:val="0"/>
                <w:numId w:val="2"/>
              </w:numPr>
              <w:rPr>
                <w:sz w:val="20"/>
                <w:szCs w:val="20"/>
              </w:rPr>
            </w:pPr>
            <w:r>
              <w:rPr>
                <w:sz w:val="20"/>
                <w:szCs w:val="20"/>
              </w:rPr>
              <w:t>Асистент, Клиника за Болести зуба, Стоматолошки факултет у Београду, 01.07.2001.-17.06.2007. год..</w:t>
            </w:r>
          </w:p>
          <w:p w:rsidR="00BC2ABD" w:rsidRDefault="00FB0064">
            <w:pPr>
              <w:numPr>
                <w:ilvl w:val="0"/>
                <w:numId w:val="2"/>
              </w:numPr>
              <w:rPr>
                <w:sz w:val="20"/>
                <w:szCs w:val="20"/>
              </w:rPr>
            </w:pPr>
            <w:r>
              <w:rPr>
                <w:sz w:val="20"/>
                <w:szCs w:val="20"/>
              </w:rPr>
              <w:t>Доцент, Ужа научна област Базична и предклиничка стоматологија, предмети: Болести зуба и Стоматолошки материјали,  Стоматолошки факултет у Панчеву 13.06.2007. год..</w:t>
            </w:r>
          </w:p>
          <w:p w:rsidR="00BC2ABD" w:rsidRDefault="00FB0064">
            <w:pPr>
              <w:numPr>
                <w:ilvl w:val="0"/>
                <w:numId w:val="2"/>
              </w:numPr>
              <w:rPr>
                <w:sz w:val="20"/>
                <w:szCs w:val="20"/>
              </w:rPr>
            </w:pPr>
            <w:r>
              <w:rPr>
                <w:sz w:val="20"/>
                <w:szCs w:val="20"/>
              </w:rPr>
              <w:t>Ванредни професор, Ужа научна област Базична и предклиничка стомарологија, предмети: Болести зуба и Стоматолошки материјали, Стоматолошки факултет у Панчеву 07.06.2012. год.</w:t>
            </w:r>
          </w:p>
          <w:p w:rsidR="00BC2ABD" w:rsidRDefault="00BC2ABD">
            <w:pPr>
              <w:spacing w:before="240"/>
              <w:rPr>
                <w:sz w:val="20"/>
                <w:szCs w:val="20"/>
              </w:rPr>
            </w:pP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14. Чланство у стручним и научним асоцијацијама:</w:t>
            </w:r>
          </w:p>
        </w:tc>
      </w:tr>
      <w:tr w:rsidR="00BC2ABD">
        <w:trPr>
          <w:trHeight w:val="851"/>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rPr>
                <w:sz w:val="20"/>
                <w:szCs w:val="20"/>
              </w:rPr>
            </w:pPr>
            <w:r>
              <w:rPr>
                <w:sz w:val="20"/>
                <w:szCs w:val="20"/>
              </w:rPr>
              <w:t>Интернационална удружења:</w:t>
            </w:r>
          </w:p>
          <w:p w:rsidR="00BC2ABD" w:rsidRDefault="00FB0064">
            <w:pPr>
              <w:numPr>
                <w:ilvl w:val="0"/>
                <w:numId w:val="4"/>
              </w:numPr>
              <w:rPr>
                <w:sz w:val="20"/>
                <w:szCs w:val="20"/>
              </w:rPr>
            </w:pPr>
            <w:r>
              <w:rPr>
                <w:sz w:val="20"/>
                <w:szCs w:val="20"/>
              </w:rPr>
              <w:t>Удружење стоматолога Балкана (BASS)</w:t>
            </w:r>
          </w:p>
          <w:p w:rsidR="00BC2ABD" w:rsidRDefault="00FB0064">
            <w:pPr>
              <w:numPr>
                <w:ilvl w:val="0"/>
                <w:numId w:val="4"/>
              </w:numPr>
              <w:rPr>
                <w:sz w:val="20"/>
                <w:szCs w:val="20"/>
              </w:rPr>
            </w:pPr>
            <w:r>
              <w:rPr>
                <w:sz w:val="20"/>
                <w:szCs w:val="20"/>
              </w:rPr>
              <w:t>Европско удружење ендодонтиста (ESE)</w:t>
            </w:r>
          </w:p>
          <w:p w:rsidR="00BC2ABD" w:rsidRDefault="00FB0064">
            <w:pPr>
              <w:rPr>
                <w:sz w:val="20"/>
                <w:szCs w:val="20"/>
              </w:rPr>
            </w:pPr>
            <w:r>
              <w:rPr>
                <w:sz w:val="20"/>
                <w:szCs w:val="20"/>
              </w:rPr>
              <w:t>Национална удружења:</w:t>
            </w:r>
          </w:p>
          <w:p w:rsidR="00BC2ABD" w:rsidRDefault="00FB0064">
            <w:pPr>
              <w:numPr>
                <w:ilvl w:val="0"/>
                <w:numId w:val="3"/>
              </w:numPr>
              <w:rPr>
                <w:sz w:val="20"/>
                <w:szCs w:val="20"/>
              </w:rPr>
            </w:pPr>
            <w:r>
              <w:rPr>
                <w:sz w:val="20"/>
                <w:szCs w:val="20"/>
              </w:rPr>
              <w:t>Српско лекарско друштво  СЛД</w:t>
            </w:r>
          </w:p>
          <w:p w:rsidR="00BC2ABD" w:rsidRDefault="00FB0064">
            <w:pPr>
              <w:numPr>
                <w:ilvl w:val="0"/>
                <w:numId w:val="3"/>
              </w:numPr>
              <w:rPr>
                <w:sz w:val="20"/>
                <w:szCs w:val="20"/>
              </w:rPr>
            </w:pPr>
            <w:r>
              <w:rPr>
                <w:sz w:val="20"/>
                <w:szCs w:val="20"/>
              </w:rPr>
              <w:t xml:space="preserve">Секција за Болести уста и зуба СЛД </w:t>
            </w:r>
          </w:p>
          <w:p w:rsidR="00BC2ABD" w:rsidRDefault="00FB0064">
            <w:pPr>
              <w:numPr>
                <w:ilvl w:val="0"/>
                <w:numId w:val="3"/>
              </w:numPr>
              <w:rPr>
                <w:sz w:val="20"/>
                <w:szCs w:val="20"/>
              </w:rPr>
            </w:pPr>
            <w:r>
              <w:rPr>
                <w:sz w:val="20"/>
                <w:szCs w:val="20"/>
              </w:rPr>
              <w:t>Ендодонтска секција СЛД</w:t>
            </w:r>
          </w:p>
          <w:p w:rsidR="00BC2ABD" w:rsidRDefault="00BC2ABD">
            <w:pPr>
              <w:spacing w:before="240"/>
              <w:rPr>
                <w:sz w:val="20"/>
                <w:szCs w:val="20"/>
              </w:rPr>
            </w:pPr>
          </w:p>
        </w:tc>
      </w:tr>
    </w:tbl>
    <w:p w:rsidR="00BC2ABD" w:rsidRDefault="00BC2ABD"/>
    <w:p w:rsidR="00BC2ABD" w:rsidRDefault="00BC2ABD">
      <w:pPr>
        <w:pageBreakBefore/>
        <w:spacing w:after="200" w:line="276" w:lineRule="auto"/>
      </w:pPr>
    </w:p>
    <w:tbl>
      <w:tblPr>
        <w:tblW w:w="0" w:type="auto"/>
        <w:tblInd w:w="-5" w:type="dxa"/>
        <w:tblLayout w:type="fixed"/>
        <w:tblLook w:val="0000" w:firstRow="0" w:lastRow="0" w:firstColumn="0" w:lastColumn="0" w:noHBand="0" w:noVBand="0"/>
      </w:tblPr>
      <w:tblGrid>
        <w:gridCol w:w="5176"/>
        <w:gridCol w:w="6050"/>
      </w:tblGrid>
      <w:tr w:rsidR="00BC2ABD">
        <w:trPr>
          <w:trHeight w:val="851"/>
          <w:tblHeader/>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DDDDDD"/>
            <w:vAlign w:val="center"/>
          </w:tcPr>
          <w:p w:rsidR="00BC2ABD" w:rsidRDefault="00FB0064">
            <w:pPr>
              <w:pStyle w:val="Heading2"/>
            </w:pPr>
            <w:r>
              <w:t xml:space="preserve">III       НАУЧНОИСТРАЖИВАЧКИ ОДНОСНО УМЕТНИЧКИ, СТРУЧНИ </w:t>
            </w:r>
            <w:r>
              <w:br/>
              <w:t>И ПРОФЕСИОНАЛНИ ДОПРИНОС (са оценом радова кандидата)</w:t>
            </w:r>
          </w:p>
        </w:tc>
      </w:tr>
      <w:tr w:rsidR="00BC2ABD">
        <w:trPr>
          <w:trHeight w:val="567"/>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0"/>
              </w:rPr>
              <w:t>1. Научне књиге (оригинални наслов, аутори, година издавања и издавач):</w:t>
            </w:r>
          </w:p>
        </w:tc>
      </w:tr>
      <w:tr w:rsidR="00BC2ABD">
        <w:trPr>
          <w:trHeight w:val="351"/>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a) у ранијем периоду</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б) у току последњег изборног периода</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pStyle w:val="ListParagraph"/>
              <w:snapToGrid w:val="0"/>
              <w:ind w:left="0"/>
              <w:rPr>
                <w:rFonts w:ascii="Times New Roman" w:hAnsi="Times New Roman"/>
                <w:b/>
                <w:bCs/>
                <w:sz w:val="20"/>
                <w:szCs w:val="20"/>
                <w:lang w:val="ru-RU"/>
              </w:rPr>
            </w:pPr>
          </w:p>
        </w:tc>
      </w:tr>
      <w:tr w:rsidR="00BC2ABD">
        <w:trPr>
          <w:trHeight w:val="567"/>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2. Монографије, посебна поглавља у научним књигама (наслов, аутори, година издавања и издавач):</w:t>
            </w:r>
          </w:p>
        </w:tc>
      </w:tr>
      <w:tr w:rsidR="00BC2ABD">
        <w:trPr>
          <w:trHeight w:val="351"/>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a) у ранијем периоду</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б) у току последњег изборног периода</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pStyle w:val="ListParagraph"/>
              <w:snapToGrid w:val="0"/>
              <w:ind w:left="0"/>
              <w:rPr>
                <w:rFonts w:ascii="Times New Roman" w:hAnsi="Times New Roman"/>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sidP="00A07193">
            <w:pPr>
              <w:pStyle w:val="ListParagraph"/>
              <w:numPr>
                <w:ilvl w:val="0"/>
                <w:numId w:val="6"/>
              </w:numPr>
            </w:pPr>
            <w:r>
              <w:rPr>
                <w:rFonts w:ascii="Times New Roman" w:hAnsi="Times New Roman"/>
                <w:sz w:val="20"/>
                <w:szCs w:val="20"/>
              </w:rPr>
              <w:t xml:space="preserve">Поповић М.: „Утицај завршне обраде глеђних рубова кавитета на квалитет везе глеђ - композитни материјал“. Стоматолошки факултет Панчево, 2010. ISBN 978-86-85701-15-3    </w:t>
            </w:r>
          </w:p>
        </w:tc>
      </w:tr>
      <w:tr w:rsidR="00BC2ABD">
        <w:trPr>
          <w:trHeight w:val="567"/>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pPr>
              <w:tabs>
                <w:tab w:val="left" w:pos="335"/>
              </w:tabs>
            </w:pPr>
            <w:r>
              <w:rPr>
                <w:b/>
                <w:sz w:val="20"/>
                <w:szCs w:val="20"/>
              </w:rPr>
              <w:t xml:space="preserve">3. Референце међународног нивоа (публикације у међународним часописима, међународне изложбе и </w:t>
            </w:r>
            <w:r>
              <w:rPr>
                <w:b/>
                <w:sz w:val="20"/>
                <w:szCs w:val="20"/>
              </w:rPr>
              <w:br/>
              <w:t xml:space="preserve">    уметнички наступи):</w:t>
            </w:r>
          </w:p>
        </w:tc>
      </w:tr>
      <w:tr w:rsidR="00BC2ABD">
        <w:trPr>
          <w:trHeight w:val="351"/>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a) у ранијем периоду</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б) у току последњег изборног периода</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pStyle w:val="ListParagraph"/>
              <w:snapToGrid w:val="0"/>
              <w:ind w:left="0" w:firstLine="44"/>
              <w:jc w:val="both"/>
              <w:rPr>
                <w:rFonts w:ascii="Times New Roman" w:hAnsi="Times New Roman"/>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pPr>
              <w:pStyle w:val="ListParagraph"/>
              <w:ind w:left="270"/>
              <w:jc w:val="both"/>
              <w:rPr>
                <w:rFonts w:ascii="Times New Roman" w:hAnsi="Times New Roman"/>
                <w:sz w:val="20"/>
                <w:szCs w:val="20"/>
              </w:rPr>
            </w:pPr>
            <w:r>
              <w:rPr>
                <w:rFonts w:ascii="Times New Roman" w:hAnsi="Times New Roman"/>
                <w:sz w:val="20"/>
                <w:szCs w:val="20"/>
              </w:rPr>
              <w:t xml:space="preserve">1. Мелих И., Јаковљевић А., Поповић М., Пешић Д.: Поређење квалитета заптивача различитих материјала за оптурацију канала корена. Српски архив за целокупно лекарство. ISNN 0370-8179. 2010. год.,вол.138бр.5-6,стр.287-291. </w:t>
            </w:r>
            <w:r w:rsidR="00CF7AD4">
              <w:rPr>
                <w:rFonts w:ascii="Times New Roman" w:hAnsi="Times New Roman"/>
                <w:sz w:val="20"/>
                <w:szCs w:val="20"/>
              </w:rPr>
              <w:t>М23 3 бода</w:t>
            </w:r>
          </w:p>
          <w:p w:rsidR="00BC2ABD" w:rsidRDefault="00CD21EC">
            <w:pPr>
              <w:pStyle w:val="ListParagraph"/>
              <w:ind w:left="270"/>
              <w:jc w:val="both"/>
              <w:rPr>
                <w:rFonts w:ascii="Times New Roman" w:hAnsi="Times New Roman"/>
                <w:sz w:val="20"/>
                <w:szCs w:val="20"/>
              </w:rPr>
            </w:pPr>
            <w:r>
              <w:rPr>
                <w:rFonts w:ascii="Times New Roman" w:hAnsi="Times New Roman"/>
                <w:sz w:val="20"/>
                <w:szCs w:val="20"/>
              </w:rPr>
              <w:t>2</w:t>
            </w:r>
            <w:r w:rsidR="00FB0064">
              <w:rPr>
                <w:rFonts w:ascii="Times New Roman" w:hAnsi="Times New Roman"/>
                <w:sz w:val="20"/>
                <w:szCs w:val="20"/>
              </w:rPr>
              <w:t>. Ценић-Милошевић Д., Милеуснић И., Колак В., Пејановић Ђ., Ристић Т., Јаковљевић A., Поповић M., Пешић Д., Мелих И. Environmental lead pollution and its influence on tooth loss and hard dental tissue damage, VSP 2013, August vol.70(No.8): pp..    М2</w:t>
            </w:r>
            <w:r w:rsidR="00CF7AD4">
              <w:rPr>
                <w:rFonts w:ascii="Times New Roman" w:hAnsi="Times New Roman"/>
                <w:sz w:val="20"/>
                <w:szCs w:val="20"/>
              </w:rPr>
              <w:t>3 3 бода</w:t>
            </w:r>
          </w:p>
          <w:p w:rsidR="00BC2ABD" w:rsidRDefault="00CD21EC">
            <w:pPr>
              <w:pStyle w:val="ListParagraph"/>
              <w:ind w:left="270"/>
              <w:jc w:val="both"/>
              <w:rPr>
                <w:rFonts w:ascii="Times New Roman" w:hAnsi="Times New Roman"/>
                <w:sz w:val="20"/>
                <w:szCs w:val="20"/>
              </w:rPr>
            </w:pPr>
            <w:r>
              <w:rPr>
                <w:rFonts w:ascii="Times New Roman" w:hAnsi="Times New Roman"/>
                <w:sz w:val="20"/>
                <w:szCs w:val="20"/>
              </w:rPr>
              <w:t>3</w:t>
            </w:r>
            <w:r w:rsidR="00FB0064">
              <w:rPr>
                <w:rFonts w:ascii="Times New Roman" w:hAnsi="Times New Roman"/>
                <w:sz w:val="20"/>
                <w:szCs w:val="20"/>
              </w:rPr>
              <w:t>. Јаковљевић А. Пешић Д., Поповић М., Мелих И.: Утицај различитих везујућих дредстава на квалитет рубног заптивања амалгамских редтаурација. Српски архив за целокупно лекарство.  ISNN 0370-8179. 2011. год., вол.</w:t>
            </w:r>
            <w:r>
              <w:rPr>
                <w:rFonts w:ascii="Times New Roman" w:hAnsi="Times New Roman"/>
                <w:sz w:val="20"/>
                <w:szCs w:val="20"/>
              </w:rPr>
              <w:t xml:space="preserve"> 139. бр.11-12, стр. 722-727.  </w:t>
            </w:r>
            <w:r w:rsidR="00FB0064">
              <w:rPr>
                <w:rFonts w:ascii="Times New Roman" w:hAnsi="Times New Roman"/>
                <w:sz w:val="20"/>
                <w:szCs w:val="20"/>
              </w:rPr>
              <w:t xml:space="preserve">  </w:t>
            </w:r>
            <w:r w:rsidR="00CF7AD4">
              <w:rPr>
                <w:rFonts w:ascii="Times New Roman" w:hAnsi="Times New Roman"/>
                <w:sz w:val="20"/>
                <w:szCs w:val="20"/>
              </w:rPr>
              <w:t>М23 бода</w:t>
            </w:r>
          </w:p>
          <w:p w:rsidR="00BC2ABD" w:rsidRDefault="00BC2ABD">
            <w:pPr>
              <w:pStyle w:val="ListParagraph"/>
              <w:ind w:left="270"/>
              <w:jc w:val="both"/>
            </w:pPr>
          </w:p>
        </w:tc>
      </w:tr>
      <w:tr w:rsidR="00BC2ABD">
        <w:trPr>
          <w:trHeight w:val="567"/>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4. Референце националног нивоа у другим државама (публикације у страним националним часописима, самосталне или колективне изложбе и уметнички наступи на билатералном нивоу):</w:t>
            </w:r>
          </w:p>
        </w:tc>
      </w:tr>
      <w:tr w:rsidR="00BC2ABD">
        <w:trPr>
          <w:trHeight w:val="351"/>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a) у ранијем периоду</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D21EC" w:rsidRDefault="00CD21EC" w:rsidP="00CD21EC">
            <w:pPr>
              <w:pStyle w:val="ListParagraph"/>
              <w:ind w:left="270"/>
              <w:jc w:val="both"/>
              <w:rPr>
                <w:rFonts w:ascii="Times New Roman" w:hAnsi="Times New Roman"/>
                <w:sz w:val="20"/>
                <w:szCs w:val="20"/>
              </w:rPr>
            </w:pPr>
            <w:r>
              <w:rPr>
                <w:rFonts w:ascii="Times New Roman" w:hAnsi="Times New Roman"/>
                <w:sz w:val="20"/>
                <w:szCs w:val="20"/>
              </w:rPr>
              <w:t xml:space="preserve">1. Колак В.,Мелих И,, Пешић Д, Милеуснић И., Пејановић Ђ., Ристић Т., Поповић М., Ценић-Милошевић Д., Јаковљевић А.: Hard dental tissue lesions in inhabitans of industrial zone, Scientific Research and Essays, Vol.6(25), pp 5315-5323, October 2011. ISSN 1992-2248. М52 1.5 бод                                                                       </w:t>
            </w:r>
          </w:p>
          <w:p w:rsidR="00BC2ABD" w:rsidRDefault="00CD21EC">
            <w:pPr>
              <w:pStyle w:val="ListParagraph"/>
              <w:ind w:left="270"/>
              <w:jc w:val="both"/>
            </w:pPr>
            <w:r>
              <w:rPr>
                <w:rFonts w:ascii="Times New Roman" w:hAnsi="Times New Roman"/>
                <w:sz w:val="20"/>
                <w:szCs w:val="20"/>
              </w:rPr>
              <w:t xml:space="preserve">2. Ценић-Милошевић Д., Милеуснић И., Пејановић Ђ., Ристић Т., Јаковљевић A., Поповић M., Мелих И., Колак В.: The effects of a chemically polluted environment on patients’ teeth in Pancevo, Serbia, Scientific Research and Essays Vol. 6(29), pp. 6075-6081, 30 November, 2011. DOI: 10.5897/SRE11.626. ISSN 1992-2248    </w:t>
            </w:r>
            <w:r w:rsidRPr="00CD21EC">
              <w:rPr>
                <w:rFonts w:ascii="Times New Roman" w:hAnsi="Times New Roman"/>
                <w:sz w:val="20"/>
                <w:szCs w:val="20"/>
              </w:rPr>
              <w:t xml:space="preserve">М52 1.5 бод                                                                       </w:t>
            </w:r>
            <w:r>
              <w:rPr>
                <w:rFonts w:ascii="Times New Roman" w:hAnsi="Times New Roman"/>
                <w:sz w:val="20"/>
                <w:szCs w:val="20"/>
              </w:rPr>
              <w:t xml:space="preserve">    </w:t>
            </w:r>
          </w:p>
        </w:tc>
      </w:tr>
      <w:tr w:rsidR="00BC2ABD">
        <w:trPr>
          <w:trHeight w:val="350"/>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б) у току последњег изборног периода</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5. Референце националног нивоа (публикације у домаћим часописима, самосталне или колективне домаће изложбе и уметнички наступи у земљи):</w:t>
            </w:r>
          </w:p>
        </w:tc>
      </w:tr>
      <w:tr w:rsidR="00BC2ABD">
        <w:trPr>
          <w:trHeight w:val="351"/>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a) у ранијем периоду</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D21EC" w:rsidRDefault="00CD21EC" w:rsidP="00CD21EC">
            <w:pPr>
              <w:pStyle w:val="ListParagraph"/>
              <w:ind w:left="270"/>
              <w:jc w:val="both"/>
              <w:rPr>
                <w:rFonts w:ascii="Times New Roman" w:hAnsi="Times New Roman"/>
                <w:sz w:val="20"/>
                <w:szCs w:val="20"/>
              </w:rPr>
            </w:pPr>
            <w:r>
              <w:rPr>
                <w:rFonts w:ascii="Times New Roman" w:hAnsi="Times New Roman"/>
                <w:sz w:val="20"/>
                <w:szCs w:val="20"/>
              </w:rPr>
              <w:lastRenderedPageBreak/>
              <w:t>1. Пајић М., Поповић М., Ивановић В.: Ризик заостајања каријесног дентина  код „тунел“ препарације. Стоматолошки гласник србије (СГС),1993; вол.40: супл.1, 108.   М52 1.5 бод</w:t>
            </w:r>
          </w:p>
          <w:p w:rsidR="00CD21EC" w:rsidRDefault="00CD21EC" w:rsidP="00CD21EC">
            <w:pPr>
              <w:pStyle w:val="ListParagraph"/>
              <w:ind w:left="270"/>
              <w:rPr>
                <w:rFonts w:ascii="Times New Roman" w:hAnsi="Times New Roman"/>
                <w:sz w:val="20"/>
                <w:szCs w:val="20"/>
              </w:rPr>
            </w:pPr>
            <w:r>
              <w:rPr>
                <w:rFonts w:ascii="Times New Roman" w:hAnsi="Times New Roman"/>
                <w:sz w:val="20"/>
                <w:szCs w:val="20"/>
              </w:rPr>
              <w:t xml:space="preserve">2. Пајић М., Поповић М., Ивановић В.: Испитивање ефекта кондиционитања зидова „тунел“ кавитета планираних за пуњење глас-јономер цементом. Стоматолошки гласник србије (СГС),1994; вол.41: супл.4, 205         М52 1.5 бод                                                                       </w:t>
            </w:r>
          </w:p>
          <w:p w:rsidR="00CD21EC" w:rsidRDefault="00CD21EC" w:rsidP="00CD21EC">
            <w:pPr>
              <w:pStyle w:val="ListParagraph"/>
              <w:ind w:left="270"/>
              <w:jc w:val="both"/>
              <w:rPr>
                <w:rFonts w:ascii="Times New Roman" w:hAnsi="Times New Roman"/>
                <w:sz w:val="20"/>
                <w:szCs w:val="20"/>
              </w:rPr>
            </w:pPr>
            <w:r>
              <w:rPr>
                <w:rFonts w:ascii="Times New Roman" w:hAnsi="Times New Roman"/>
                <w:sz w:val="20"/>
                <w:szCs w:val="20"/>
              </w:rPr>
              <w:t>3. Поповић М., Савић Т.: Бељење зуба (I). Стоматолог, 2004., 72 (28-31) ISSN 0354-9089 часопис није категорисан</w:t>
            </w:r>
          </w:p>
          <w:p w:rsidR="00CD21EC" w:rsidRDefault="00CD21EC" w:rsidP="00CD21EC">
            <w:pPr>
              <w:pStyle w:val="ListParagraph"/>
              <w:ind w:left="270"/>
              <w:jc w:val="both"/>
              <w:rPr>
                <w:rFonts w:ascii="Times New Roman" w:hAnsi="Times New Roman"/>
                <w:sz w:val="20"/>
                <w:szCs w:val="20"/>
              </w:rPr>
            </w:pPr>
            <w:r>
              <w:rPr>
                <w:rFonts w:ascii="Times New Roman" w:hAnsi="Times New Roman"/>
                <w:sz w:val="20"/>
                <w:szCs w:val="20"/>
              </w:rPr>
              <w:t>4.</w:t>
            </w:r>
            <w:r>
              <w:rPr>
                <w:rFonts w:ascii="Times New Roman" w:hAnsi="Times New Roman"/>
                <w:sz w:val="20"/>
                <w:szCs w:val="20"/>
              </w:rPr>
              <w:tab/>
              <w:t>Савић T., Поповић М.: Бељење зуба (II). Стоматолог .2004., 73 (23-26) ISSN 0354-9089 часопис није категорисан</w:t>
            </w:r>
          </w:p>
          <w:p w:rsidR="00CD21EC" w:rsidRDefault="00CD21EC" w:rsidP="00CD21EC">
            <w:pPr>
              <w:pStyle w:val="ListParagraph"/>
              <w:ind w:left="270"/>
              <w:jc w:val="both"/>
              <w:rPr>
                <w:rFonts w:ascii="Times New Roman" w:hAnsi="Times New Roman"/>
                <w:sz w:val="20"/>
                <w:szCs w:val="20"/>
              </w:rPr>
            </w:pPr>
            <w:r>
              <w:rPr>
                <w:rFonts w:ascii="Times New Roman" w:hAnsi="Times New Roman"/>
                <w:sz w:val="20"/>
                <w:szCs w:val="20"/>
              </w:rPr>
              <w:t>5.</w:t>
            </w:r>
            <w:r>
              <w:rPr>
                <w:rFonts w:ascii="Times New Roman" w:hAnsi="Times New Roman"/>
                <w:sz w:val="20"/>
                <w:szCs w:val="20"/>
              </w:rPr>
              <w:tab/>
              <w:t xml:space="preserve">Поповић М.: Клиничка испитивања ефикасности испуна код „тунел“ препарација рестаурисаних кермет глас-јономер цементима. Стоматолошки гласник србије (СГС), 2005; вол.1: 46-8.          М52 1.5 бод                                                                       </w:t>
            </w:r>
          </w:p>
          <w:p w:rsidR="00BC2ABD" w:rsidRDefault="00CD21EC" w:rsidP="00CD21EC">
            <w:pPr>
              <w:pStyle w:val="ListParagraph"/>
              <w:ind w:left="270"/>
              <w:jc w:val="both"/>
            </w:pPr>
            <w:r>
              <w:rPr>
                <w:rFonts w:ascii="Times New Roman" w:hAnsi="Times New Roman"/>
                <w:sz w:val="20"/>
                <w:szCs w:val="20"/>
              </w:rPr>
              <w:t xml:space="preserve">6. </w:t>
            </w:r>
            <w:r>
              <w:rPr>
                <w:rFonts w:ascii="Times New Roman" w:hAnsi="Times New Roman"/>
                <w:sz w:val="20"/>
                <w:szCs w:val="20"/>
              </w:rPr>
              <w:tab/>
              <w:t xml:space="preserve">Савић-Станковић Т. Поповић М., Караџић Б.: Примена „шетајуће“ технике бељења у избељивању ендодонтски лечених зуба- приказ случаја. Стом Гласник С(СГС), 2011; 58(3):193-167        М52 1.5 бод                                                                       </w:t>
            </w:r>
          </w:p>
        </w:tc>
      </w:tr>
      <w:tr w:rsidR="00BC2ABD">
        <w:trPr>
          <w:trHeight w:val="350"/>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б) у току последњег изборног периода</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lang w:val="sr-Cyrl-CS"/>
              </w:rPr>
              <w:t>6. Саопштења на међународним научним скуповима:</w:t>
            </w:r>
          </w:p>
        </w:tc>
      </w:tr>
      <w:tr w:rsidR="00BC2ABD">
        <w:trPr>
          <w:trHeight w:val="351"/>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a) у ранијем периоду</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pPr>
              <w:pStyle w:val="ListParagraph"/>
              <w:ind w:left="0"/>
              <w:jc w:val="both"/>
              <w:rPr>
                <w:rFonts w:ascii="Times New Roman" w:hAnsi="Times New Roman"/>
                <w:sz w:val="20"/>
                <w:szCs w:val="20"/>
              </w:rPr>
            </w:pPr>
            <w:r>
              <w:rPr>
                <w:rFonts w:ascii="Times New Roman" w:hAnsi="Times New Roman"/>
                <w:sz w:val="20"/>
                <w:szCs w:val="20"/>
              </w:rPr>
              <w:t>1.</w:t>
            </w:r>
            <w:r>
              <w:rPr>
                <w:rFonts w:ascii="Times New Roman" w:hAnsi="Times New Roman"/>
                <w:sz w:val="20"/>
                <w:szCs w:val="20"/>
              </w:rPr>
              <w:tab/>
              <w:t xml:space="preserve">Popović M., Vulićević Z.R., Anđelković S., Ristić N.: Does microleakage exist around compomer system? 3rd Congress of he Balcan stomatological society, BaSS, 1998, Sofia; Programme and abstracts:139         М34 </w:t>
            </w:r>
            <w:r w:rsidR="00CD21EC">
              <w:rPr>
                <w:rFonts w:ascii="Times New Roman" w:hAnsi="Times New Roman"/>
                <w:sz w:val="20"/>
                <w:szCs w:val="20"/>
              </w:rPr>
              <w:t>0.5 бод</w:t>
            </w:r>
            <w:r>
              <w:rPr>
                <w:rFonts w:ascii="Times New Roman" w:hAnsi="Times New Roman"/>
                <w:sz w:val="20"/>
                <w:szCs w:val="20"/>
              </w:rPr>
              <w:t xml:space="preserve">        </w:t>
            </w:r>
          </w:p>
          <w:p w:rsidR="00BC2ABD" w:rsidRDefault="00FB0064">
            <w:pPr>
              <w:pStyle w:val="ListParagraph"/>
              <w:ind w:left="0"/>
              <w:jc w:val="both"/>
              <w:rPr>
                <w:rFonts w:ascii="Times New Roman" w:hAnsi="Times New Roman"/>
                <w:sz w:val="20"/>
                <w:szCs w:val="20"/>
              </w:rPr>
            </w:pPr>
            <w:r>
              <w:rPr>
                <w:rFonts w:ascii="Times New Roman" w:hAnsi="Times New Roman"/>
                <w:sz w:val="20"/>
                <w:szCs w:val="20"/>
              </w:rPr>
              <w:t>2.</w:t>
            </w:r>
            <w:r>
              <w:rPr>
                <w:rFonts w:ascii="Times New Roman" w:hAnsi="Times New Roman"/>
                <w:sz w:val="20"/>
                <w:szCs w:val="20"/>
              </w:rPr>
              <w:tab/>
              <w:t>Ristić N., Anđelković S, Popović M., Latković M.,Vulićević Z.R.: Modified «sandwich technique» in treatment of cervical lesions: a case report. 3rd Congress of he Balcan stomatological society, BaSS, 1998, Sofia; Programme and abstracts: 133-134                                                     М34</w:t>
            </w:r>
            <w:r w:rsidR="00CD21EC">
              <w:rPr>
                <w:rFonts w:ascii="Times New Roman" w:hAnsi="Times New Roman"/>
                <w:sz w:val="20"/>
                <w:szCs w:val="20"/>
              </w:rPr>
              <w:t xml:space="preserve"> 0.5 бод        </w:t>
            </w:r>
          </w:p>
          <w:p w:rsidR="00BC2ABD" w:rsidRDefault="00FB0064">
            <w:pPr>
              <w:pStyle w:val="ListParagraph"/>
              <w:ind w:left="0"/>
              <w:jc w:val="both"/>
              <w:rPr>
                <w:rFonts w:ascii="Times New Roman" w:hAnsi="Times New Roman"/>
                <w:sz w:val="20"/>
                <w:szCs w:val="20"/>
              </w:rPr>
            </w:pPr>
            <w:r>
              <w:rPr>
                <w:rFonts w:ascii="Times New Roman" w:hAnsi="Times New Roman"/>
                <w:sz w:val="20"/>
                <w:szCs w:val="20"/>
              </w:rPr>
              <w:t>3.</w:t>
            </w:r>
            <w:r>
              <w:rPr>
                <w:rFonts w:ascii="Times New Roman" w:hAnsi="Times New Roman"/>
                <w:sz w:val="20"/>
                <w:szCs w:val="20"/>
              </w:rPr>
              <w:tab/>
              <w:t xml:space="preserve">Ristić N., Anđelković S, Popović M., Latković M.,Vulićević Z.R.: Treatment of V-shape erosions with Luxat compomer system: a case report. 3rd Congress of he Balcan stomatological society, BaSS, 1998, Sofia; Programme and abstracts: 134                                                          М34  </w:t>
            </w:r>
            <w:r w:rsidR="00CD21EC">
              <w:rPr>
                <w:rFonts w:ascii="Times New Roman" w:hAnsi="Times New Roman"/>
                <w:sz w:val="20"/>
                <w:szCs w:val="20"/>
              </w:rPr>
              <w:t xml:space="preserve">0.5 бод        </w:t>
            </w:r>
          </w:p>
          <w:p w:rsidR="00BC2ABD" w:rsidRDefault="00FB0064">
            <w:pPr>
              <w:pStyle w:val="ListParagraph"/>
              <w:ind w:left="0"/>
              <w:jc w:val="both"/>
              <w:rPr>
                <w:rFonts w:ascii="Times New Roman" w:hAnsi="Times New Roman"/>
                <w:sz w:val="20"/>
                <w:szCs w:val="20"/>
              </w:rPr>
            </w:pPr>
            <w:r>
              <w:rPr>
                <w:rFonts w:ascii="Times New Roman" w:hAnsi="Times New Roman"/>
                <w:sz w:val="20"/>
                <w:szCs w:val="20"/>
              </w:rPr>
              <w:t>4.</w:t>
            </w:r>
            <w:r>
              <w:rPr>
                <w:rFonts w:ascii="Times New Roman" w:hAnsi="Times New Roman"/>
                <w:sz w:val="20"/>
                <w:szCs w:val="20"/>
              </w:rPr>
              <w:tab/>
              <w:t>Latković M., Ristić N., Popović M., Vulićević Z.R.: Treatment of HIV infected patient in dental practice. 3rd Congress of he Balcan stomatological society, BaSS, 1998, Sofia; Programme and abstracts: 172          М34</w:t>
            </w:r>
            <w:r w:rsidR="00CD21EC">
              <w:rPr>
                <w:rFonts w:ascii="Times New Roman" w:hAnsi="Times New Roman"/>
                <w:sz w:val="20"/>
                <w:szCs w:val="20"/>
              </w:rPr>
              <w:t xml:space="preserve"> 0.5 бод         </w:t>
            </w:r>
            <w:r>
              <w:rPr>
                <w:rFonts w:ascii="Times New Roman" w:hAnsi="Times New Roman"/>
                <w:sz w:val="20"/>
                <w:szCs w:val="20"/>
              </w:rPr>
              <w:t xml:space="preserve">              </w:t>
            </w:r>
          </w:p>
          <w:p w:rsidR="00BC2ABD" w:rsidRDefault="00FB0064">
            <w:pPr>
              <w:pStyle w:val="ListParagraph"/>
              <w:ind w:left="0"/>
              <w:jc w:val="both"/>
              <w:rPr>
                <w:rFonts w:ascii="Times New Roman" w:hAnsi="Times New Roman"/>
                <w:sz w:val="20"/>
                <w:szCs w:val="20"/>
              </w:rPr>
            </w:pPr>
            <w:r>
              <w:rPr>
                <w:rFonts w:ascii="Times New Roman" w:hAnsi="Times New Roman"/>
                <w:sz w:val="20"/>
                <w:szCs w:val="20"/>
              </w:rPr>
              <w:t>5.</w:t>
            </w:r>
            <w:r>
              <w:rPr>
                <w:rFonts w:ascii="Times New Roman" w:hAnsi="Times New Roman"/>
                <w:sz w:val="20"/>
                <w:szCs w:val="20"/>
              </w:rPr>
              <w:tab/>
              <w:t>Ilić D., Jovanović-Minović R., Popović M.: Cervical erosion correlation to the partial anodontia (An epidemiological study). 9th Congress of he Balcan stomatological society, BaSS, 2004, Ohrid        М34</w:t>
            </w:r>
            <w:r w:rsidR="00CD21EC">
              <w:rPr>
                <w:rFonts w:ascii="Times New Roman" w:hAnsi="Times New Roman"/>
                <w:sz w:val="20"/>
                <w:szCs w:val="20"/>
              </w:rPr>
              <w:t xml:space="preserve"> 0.5 бод        </w:t>
            </w:r>
            <w:r>
              <w:rPr>
                <w:rFonts w:ascii="Times New Roman" w:hAnsi="Times New Roman"/>
                <w:sz w:val="20"/>
                <w:szCs w:val="20"/>
              </w:rPr>
              <w:t xml:space="preserve">   </w:t>
            </w:r>
          </w:p>
          <w:p w:rsidR="00BC2ABD" w:rsidRDefault="00FB0064">
            <w:pPr>
              <w:pStyle w:val="ListParagraph"/>
              <w:ind w:left="0"/>
              <w:jc w:val="both"/>
              <w:rPr>
                <w:rFonts w:ascii="Times New Roman" w:hAnsi="Times New Roman"/>
                <w:sz w:val="20"/>
                <w:szCs w:val="20"/>
              </w:rPr>
            </w:pPr>
            <w:r>
              <w:rPr>
                <w:rFonts w:ascii="Times New Roman" w:hAnsi="Times New Roman"/>
                <w:sz w:val="20"/>
                <w:szCs w:val="20"/>
              </w:rPr>
              <w:t>6.</w:t>
            </w:r>
            <w:r>
              <w:rPr>
                <w:rFonts w:ascii="Times New Roman" w:hAnsi="Times New Roman"/>
                <w:sz w:val="20"/>
                <w:szCs w:val="20"/>
              </w:rPr>
              <w:tab/>
              <w:t xml:space="preserve">Perić T. Popović M.: Clinical performance of tunnel restorations in primary molars. 9th Congress of he Balcan stomatological society, BaSS, 2004., Ohrid    </w:t>
            </w:r>
            <w:r>
              <w:rPr>
                <w:rFonts w:ascii="Times New Roman" w:hAnsi="Times New Roman"/>
              </w:rPr>
              <w:t xml:space="preserve">М34 </w:t>
            </w:r>
            <w:r w:rsidR="00CD21EC">
              <w:rPr>
                <w:rFonts w:ascii="Times New Roman" w:hAnsi="Times New Roman"/>
                <w:sz w:val="20"/>
                <w:szCs w:val="20"/>
              </w:rPr>
              <w:t xml:space="preserve">0.5 бод        </w:t>
            </w:r>
            <w:r>
              <w:rPr>
                <w:rFonts w:ascii="Times New Roman" w:hAnsi="Times New Roman"/>
              </w:rPr>
              <w:t xml:space="preserve">   </w:t>
            </w:r>
          </w:p>
          <w:p w:rsidR="00BC2ABD" w:rsidRDefault="00FB0064">
            <w:pPr>
              <w:pStyle w:val="ListParagraph"/>
              <w:ind w:hanging="720"/>
              <w:jc w:val="both"/>
              <w:rPr>
                <w:rFonts w:ascii="Times New Roman" w:hAnsi="Times New Roman"/>
                <w:sz w:val="20"/>
                <w:szCs w:val="20"/>
              </w:rPr>
            </w:pPr>
            <w:r>
              <w:rPr>
                <w:rFonts w:ascii="Times New Roman" w:hAnsi="Times New Roman"/>
                <w:sz w:val="20"/>
                <w:szCs w:val="20"/>
              </w:rPr>
              <w:t xml:space="preserve">  7.</w:t>
            </w:r>
            <w:r>
              <w:rPr>
                <w:rFonts w:ascii="Times New Roman" w:hAnsi="Times New Roman"/>
                <w:sz w:val="20"/>
                <w:szCs w:val="20"/>
              </w:rPr>
              <w:tab/>
              <w:t>Popović M., Miljković M., Ivanović V.: SEM-study of the effect different bur types on the marginal enamel. 4th World Congress of the International Federation of Esthetic Dentistry. Venice, Italy 2004. Final Program, 17    М34</w:t>
            </w:r>
            <w:r w:rsidR="00CD21EC">
              <w:rPr>
                <w:rFonts w:ascii="Times New Roman" w:hAnsi="Times New Roman"/>
                <w:sz w:val="20"/>
                <w:szCs w:val="20"/>
              </w:rPr>
              <w:t xml:space="preserve"> 0.5 бод        </w:t>
            </w:r>
          </w:p>
          <w:p w:rsidR="00BC2ABD" w:rsidRDefault="00FB0064">
            <w:pPr>
              <w:pStyle w:val="ListParagraph"/>
              <w:ind w:hanging="720"/>
              <w:rPr>
                <w:rFonts w:ascii="Times New Roman" w:hAnsi="Times New Roman"/>
                <w:sz w:val="20"/>
                <w:szCs w:val="20"/>
              </w:rPr>
            </w:pPr>
            <w:r>
              <w:rPr>
                <w:rFonts w:ascii="Times New Roman" w:hAnsi="Times New Roman"/>
                <w:sz w:val="20"/>
                <w:szCs w:val="20"/>
              </w:rPr>
              <w:t>8.</w:t>
            </w:r>
            <w:r>
              <w:rPr>
                <w:rFonts w:ascii="Times New Roman" w:hAnsi="Times New Roman"/>
                <w:sz w:val="20"/>
                <w:szCs w:val="20"/>
              </w:rPr>
              <w:tab/>
              <w:t xml:space="preserve">Ristić N, Savić T., Popović M.: Intracoronal bleaching of discoloured endodontically treated teeth: A case report. . 4th World Congress of the International Federation of Esthetic Dentistry. Venice, Italy 2004. Final Program, 17  М34  </w:t>
            </w:r>
            <w:r w:rsidR="00CD21EC">
              <w:rPr>
                <w:rFonts w:ascii="Times New Roman" w:hAnsi="Times New Roman"/>
                <w:sz w:val="20"/>
                <w:szCs w:val="20"/>
              </w:rPr>
              <w:t xml:space="preserve">0.5 бод        </w:t>
            </w:r>
            <w:r>
              <w:rPr>
                <w:rFonts w:ascii="Times New Roman" w:hAnsi="Times New Roman"/>
                <w:sz w:val="20"/>
                <w:szCs w:val="20"/>
              </w:rPr>
              <w:t xml:space="preserve">                                                                                              </w:t>
            </w:r>
          </w:p>
          <w:p w:rsidR="00BC2ABD" w:rsidRDefault="00FB0064">
            <w:pPr>
              <w:pStyle w:val="ListParagraph"/>
              <w:ind w:hanging="720"/>
              <w:jc w:val="both"/>
              <w:rPr>
                <w:rFonts w:ascii="Times New Roman" w:hAnsi="Times New Roman"/>
                <w:sz w:val="20"/>
                <w:szCs w:val="20"/>
              </w:rPr>
            </w:pPr>
            <w:r>
              <w:rPr>
                <w:rFonts w:ascii="Times New Roman" w:hAnsi="Times New Roman"/>
                <w:sz w:val="20"/>
                <w:szCs w:val="20"/>
              </w:rPr>
              <w:t>9.</w:t>
            </w:r>
            <w:r>
              <w:rPr>
                <w:rFonts w:ascii="Times New Roman" w:hAnsi="Times New Roman"/>
                <w:sz w:val="20"/>
                <w:szCs w:val="20"/>
              </w:rPr>
              <w:tab/>
              <w:t>Popović M., Bošnjak I., Savić T.: Incidence of dental erosions in patients with gastroentero-hepatic diseases. 10th Congress of he Balcan stomatological society, BaSS, Beograd, 2005. Abstract book, 73                М34</w:t>
            </w:r>
            <w:r w:rsidR="00CD21EC">
              <w:rPr>
                <w:rFonts w:ascii="Times New Roman" w:hAnsi="Times New Roman"/>
                <w:sz w:val="20"/>
                <w:szCs w:val="20"/>
              </w:rPr>
              <w:t xml:space="preserve"> 0.5 бод        </w:t>
            </w:r>
          </w:p>
          <w:p w:rsidR="00BC2ABD" w:rsidRDefault="00FB0064">
            <w:pPr>
              <w:pStyle w:val="ListParagraph"/>
              <w:ind w:hanging="720"/>
              <w:jc w:val="both"/>
              <w:rPr>
                <w:rFonts w:ascii="Times New Roman" w:hAnsi="Times New Roman"/>
                <w:sz w:val="20"/>
                <w:szCs w:val="20"/>
              </w:rPr>
            </w:pPr>
            <w:r>
              <w:rPr>
                <w:rFonts w:ascii="Times New Roman" w:hAnsi="Times New Roman"/>
                <w:sz w:val="20"/>
                <w:szCs w:val="20"/>
              </w:rPr>
              <w:t>10.</w:t>
            </w:r>
            <w:r>
              <w:rPr>
                <w:rFonts w:ascii="Times New Roman" w:hAnsi="Times New Roman"/>
                <w:sz w:val="20"/>
                <w:szCs w:val="20"/>
              </w:rPr>
              <w:tab/>
              <w:t xml:space="preserve"> Jovanić P.B., Đorđević M., Teodorović M., Vučković V., Popović M., Smiljanić Z., Savić T.: Quantification of visual information in dental research.  10th Congress of he Balcan stomatological society, BaSS, Beograd, 2005. Abstract book, 29.                                                                                        М34</w:t>
            </w:r>
            <w:r w:rsidR="00CD21EC">
              <w:rPr>
                <w:rFonts w:ascii="Times New Roman" w:hAnsi="Times New Roman"/>
                <w:sz w:val="20"/>
                <w:szCs w:val="20"/>
              </w:rPr>
              <w:t xml:space="preserve"> 0.5 бод        </w:t>
            </w:r>
          </w:p>
          <w:p w:rsidR="00BC2ABD" w:rsidRPr="00CD21EC" w:rsidRDefault="00FB0064">
            <w:pPr>
              <w:pStyle w:val="ListParagraph"/>
              <w:ind w:hanging="720"/>
              <w:jc w:val="both"/>
              <w:rPr>
                <w:rFonts w:ascii="Times New Roman" w:hAnsi="Times New Roman"/>
                <w:sz w:val="20"/>
                <w:szCs w:val="20"/>
              </w:rPr>
            </w:pPr>
            <w:r>
              <w:rPr>
                <w:rFonts w:ascii="Times New Roman" w:hAnsi="Times New Roman"/>
                <w:sz w:val="20"/>
                <w:szCs w:val="20"/>
              </w:rPr>
              <w:t>11.</w:t>
            </w:r>
            <w:r>
              <w:rPr>
                <w:rFonts w:ascii="Times New Roman" w:hAnsi="Times New Roman"/>
                <w:sz w:val="20"/>
                <w:szCs w:val="20"/>
              </w:rPr>
              <w:tab/>
              <w:t>Popović M., Ilić J., Ostojić D., SavićT.: Enamel margins prepared with different finishing burs- SEM study. 12th Congress of he Balcan stomatological society, BaSS, Istanbul, 2007. Abstract book, 62.     М34</w:t>
            </w:r>
            <w:r w:rsidR="00CD21EC">
              <w:rPr>
                <w:rFonts w:ascii="Times New Roman" w:hAnsi="Times New Roman"/>
                <w:sz w:val="20"/>
                <w:szCs w:val="20"/>
              </w:rPr>
              <w:t xml:space="preserve"> 0.5 бод        </w:t>
            </w:r>
          </w:p>
          <w:p w:rsidR="00BC2ABD" w:rsidRPr="00CD21EC" w:rsidRDefault="00FB0064" w:rsidP="00CD21EC">
            <w:pPr>
              <w:pStyle w:val="ListParagraph"/>
              <w:spacing w:line="360" w:lineRule="auto"/>
              <w:ind w:hanging="720"/>
              <w:jc w:val="both"/>
              <w:rPr>
                <w:sz w:val="20"/>
                <w:szCs w:val="20"/>
              </w:rPr>
            </w:pPr>
            <w:r>
              <w:rPr>
                <w:rFonts w:ascii="Times New Roman" w:hAnsi="Times New Roman"/>
                <w:sz w:val="20"/>
                <w:szCs w:val="20"/>
              </w:rPr>
              <w:t>12.</w:t>
            </w:r>
            <w:r>
              <w:rPr>
                <w:rFonts w:ascii="Times New Roman" w:hAnsi="Times New Roman"/>
                <w:sz w:val="20"/>
                <w:szCs w:val="20"/>
              </w:rPr>
              <w:tab/>
              <w:t xml:space="preserve">Savić T., Popović M., Karadžić B.: Effect of bleaching agents on surface morphology on enamel- SEM study. 12th Congress of </w:t>
            </w:r>
            <w:r>
              <w:rPr>
                <w:rFonts w:ascii="Times New Roman" w:hAnsi="Times New Roman"/>
                <w:sz w:val="20"/>
                <w:szCs w:val="20"/>
              </w:rPr>
              <w:lastRenderedPageBreak/>
              <w:t>he Balcan stomatological society, BaSS, Istanbul, 2007. Abstract book, 65.     М34</w:t>
            </w:r>
            <w:r w:rsidR="00CD21EC">
              <w:rPr>
                <w:rFonts w:ascii="Times New Roman" w:hAnsi="Times New Roman"/>
                <w:sz w:val="20"/>
                <w:szCs w:val="20"/>
              </w:rPr>
              <w:t xml:space="preserve"> 0.5 бод        </w:t>
            </w:r>
          </w:p>
          <w:p w:rsidR="00BC2ABD" w:rsidRDefault="00FB0064" w:rsidP="00CD21EC">
            <w:pPr>
              <w:spacing w:line="360" w:lineRule="auto"/>
              <w:ind w:left="720" w:hanging="720"/>
              <w:jc w:val="both"/>
              <w:rPr>
                <w:sz w:val="20"/>
                <w:szCs w:val="20"/>
              </w:rPr>
            </w:pPr>
            <w:r>
              <w:rPr>
                <w:sz w:val="20"/>
                <w:szCs w:val="20"/>
              </w:rPr>
              <w:t>13.</w:t>
            </w:r>
            <w:r>
              <w:rPr>
                <w:sz w:val="20"/>
                <w:szCs w:val="20"/>
              </w:rPr>
              <w:tab/>
              <w:t xml:space="preserve">Melih I., Jakovljević A., Popović M., Pešić D.: Comparative analysis of apical microleakage for different opturation materials. 13th Congress of the Balcan stomatological society, BaSS, Limassol-Cyprus, 2008. Abstract book, O70.                                                                                                              М34    </w:t>
            </w:r>
            <w:r w:rsidR="00CD21EC">
              <w:rPr>
                <w:sz w:val="20"/>
                <w:szCs w:val="20"/>
              </w:rPr>
              <w:t xml:space="preserve">0.5 бод        </w:t>
            </w:r>
          </w:p>
          <w:p w:rsidR="00BC2ABD" w:rsidRDefault="00FB0064" w:rsidP="00CD21EC">
            <w:pPr>
              <w:spacing w:line="360" w:lineRule="auto"/>
              <w:ind w:left="720" w:hanging="720"/>
              <w:jc w:val="both"/>
              <w:rPr>
                <w:sz w:val="20"/>
                <w:szCs w:val="20"/>
              </w:rPr>
            </w:pPr>
            <w:r>
              <w:rPr>
                <w:sz w:val="20"/>
                <w:szCs w:val="20"/>
              </w:rPr>
              <w:t>14.</w:t>
            </w:r>
            <w:r>
              <w:rPr>
                <w:sz w:val="20"/>
                <w:szCs w:val="20"/>
              </w:rPr>
              <w:tab/>
              <w:t>Pešić D., Jakovljević A., Melih I., Popović M.: The frequency of secondary caries atcomposite and amalgam restorations. 13th Congress of the Balcan stomatological society, BaSS, Limassol-Cyprus, 2008. Abstract book, P17. М34</w:t>
            </w:r>
            <w:r w:rsidR="008D634B">
              <w:rPr>
                <w:sz w:val="20"/>
                <w:szCs w:val="20"/>
              </w:rPr>
              <w:t xml:space="preserve"> 0.5 бод        </w:t>
            </w:r>
          </w:p>
          <w:p w:rsidR="00BC2ABD" w:rsidRDefault="00FB0064" w:rsidP="00CD21EC">
            <w:pPr>
              <w:spacing w:line="360" w:lineRule="auto"/>
              <w:ind w:left="720" w:hanging="720"/>
              <w:jc w:val="both"/>
              <w:rPr>
                <w:sz w:val="20"/>
                <w:szCs w:val="20"/>
              </w:rPr>
            </w:pPr>
            <w:r>
              <w:rPr>
                <w:sz w:val="20"/>
                <w:szCs w:val="20"/>
              </w:rPr>
              <w:t>15.</w:t>
            </w:r>
            <w:r>
              <w:rPr>
                <w:sz w:val="20"/>
                <w:szCs w:val="20"/>
              </w:rPr>
              <w:tab/>
              <w:t>Popović M., Melih I., Pešić D., Jakovljević A.: Effect of the cavity margins preparation with different finishing bur types on the microleakage of Class II composite restorations. FDI Annual World Dental Congress, Singapore, 2-5 September 2009. Final program PP77.    М34</w:t>
            </w:r>
            <w:r w:rsidR="008D634B">
              <w:rPr>
                <w:sz w:val="20"/>
                <w:szCs w:val="20"/>
              </w:rPr>
              <w:t xml:space="preserve"> 0.5 бод        </w:t>
            </w:r>
          </w:p>
          <w:p w:rsidR="00BC2ABD" w:rsidRDefault="00FB0064" w:rsidP="00CD21EC">
            <w:pPr>
              <w:spacing w:line="360" w:lineRule="auto"/>
              <w:ind w:left="720" w:hanging="720"/>
              <w:jc w:val="both"/>
              <w:rPr>
                <w:sz w:val="20"/>
                <w:szCs w:val="20"/>
              </w:rPr>
            </w:pPr>
            <w:r>
              <w:rPr>
                <w:sz w:val="20"/>
                <w:szCs w:val="20"/>
              </w:rPr>
              <w:t>16.</w:t>
            </w:r>
            <w:r>
              <w:rPr>
                <w:sz w:val="20"/>
                <w:szCs w:val="20"/>
              </w:rPr>
              <w:tab/>
              <w:t>Kolak V., Popović M., Jakovljević A., In-office bleaching of vital teeth - Case report.14th Congress of the Balkan Stomatological Society, Varna/-Bugarska, 2009.    М34</w:t>
            </w:r>
            <w:r w:rsidR="008D634B">
              <w:rPr>
                <w:sz w:val="20"/>
                <w:szCs w:val="20"/>
              </w:rPr>
              <w:t xml:space="preserve"> 0.5 бод        </w:t>
            </w:r>
          </w:p>
          <w:p w:rsidR="00BC2ABD" w:rsidRDefault="008D634B" w:rsidP="00CD21EC">
            <w:pPr>
              <w:spacing w:line="360" w:lineRule="auto"/>
              <w:ind w:left="720" w:hanging="720"/>
              <w:jc w:val="both"/>
              <w:rPr>
                <w:sz w:val="20"/>
                <w:szCs w:val="20"/>
              </w:rPr>
            </w:pPr>
            <w:r>
              <w:rPr>
                <w:sz w:val="20"/>
                <w:szCs w:val="20"/>
              </w:rPr>
              <w:t xml:space="preserve">17.       </w:t>
            </w:r>
            <w:r w:rsidR="00FB0064">
              <w:rPr>
                <w:sz w:val="20"/>
                <w:szCs w:val="20"/>
              </w:rPr>
              <w:t>Melih, I., Kolak V., Pešić, Popović M., Jakovljević A.:  Evaluation of apical micro leakage of two different obturation techniques.   15th Congress of the Balkan Stomatological Society, BaSS Thessaloniki-Greece 2010.    М34</w:t>
            </w:r>
            <w:r>
              <w:rPr>
                <w:sz w:val="20"/>
                <w:szCs w:val="20"/>
              </w:rPr>
              <w:t xml:space="preserve"> 0.5 бод        </w:t>
            </w:r>
          </w:p>
          <w:p w:rsidR="00BC2ABD" w:rsidRDefault="00FB0064" w:rsidP="00CD21EC">
            <w:pPr>
              <w:spacing w:line="360" w:lineRule="auto"/>
              <w:ind w:left="720" w:hanging="720"/>
              <w:jc w:val="both"/>
              <w:rPr>
                <w:bCs/>
                <w:sz w:val="20"/>
                <w:szCs w:val="20"/>
                <w:lang w:val="ru-RU"/>
              </w:rPr>
            </w:pPr>
            <w:r>
              <w:rPr>
                <w:sz w:val="20"/>
                <w:szCs w:val="20"/>
              </w:rPr>
              <w:t>18.      Pešić D., Kolak V., Melih I., Popović M., Jakovljević A.: Impact of different factors on reasons for amalgam restorations replacement", 15th Congress of the Balkan Stomatological Society, BaSS Thessaloniki-Greece 2010.    М34</w:t>
            </w:r>
            <w:r w:rsidR="008D634B">
              <w:rPr>
                <w:sz w:val="20"/>
                <w:szCs w:val="20"/>
              </w:rPr>
              <w:t xml:space="preserve"> 0.5 бод        </w:t>
            </w:r>
          </w:p>
          <w:p w:rsidR="00BC2ABD" w:rsidRDefault="00FB0064" w:rsidP="00CD21EC">
            <w:pPr>
              <w:pStyle w:val="ListParagraph"/>
              <w:spacing w:line="360" w:lineRule="auto"/>
              <w:ind w:left="0"/>
              <w:jc w:val="both"/>
              <w:rPr>
                <w:rFonts w:ascii="Times New Roman" w:hAnsi="Times New Roman"/>
                <w:bCs/>
                <w:sz w:val="20"/>
                <w:szCs w:val="20"/>
                <w:lang w:val="ru-RU"/>
              </w:rPr>
            </w:pPr>
            <w:r>
              <w:rPr>
                <w:rFonts w:ascii="Times New Roman" w:hAnsi="Times New Roman"/>
                <w:bCs/>
                <w:sz w:val="20"/>
                <w:szCs w:val="20"/>
                <w:lang w:val="ru-RU"/>
              </w:rPr>
              <w:t>19.</w:t>
            </w:r>
            <w:r>
              <w:rPr>
                <w:rFonts w:ascii="Times New Roman" w:hAnsi="Times New Roman"/>
                <w:bCs/>
                <w:sz w:val="20"/>
                <w:szCs w:val="20"/>
                <w:lang w:val="ru-RU"/>
              </w:rPr>
              <w:tab/>
              <w:t>Kolak V., Melih I., Pešić D., Popović M., Cenić-Milošević D., Jakovljević A. Environmental impact on the occurence of   noncarious lesions. 15th Congress of the Balkan Stomatological Society, BaSS. Thessaloniki -Greece 2010.                                                                                                                 М34</w:t>
            </w:r>
            <w:r w:rsidR="008D634B">
              <w:rPr>
                <w:rFonts w:ascii="Times New Roman" w:hAnsi="Times New Roman"/>
                <w:bCs/>
                <w:sz w:val="20"/>
                <w:szCs w:val="20"/>
                <w:lang w:val="ru-RU"/>
              </w:rPr>
              <w:t xml:space="preserve"> </w:t>
            </w:r>
            <w:r w:rsidR="008D634B">
              <w:rPr>
                <w:rFonts w:ascii="Times New Roman" w:hAnsi="Times New Roman"/>
                <w:sz w:val="20"/>
                <w:szCs w:val="20"/>
              </w:rPr>
              <w:t xml:space="preserve">0.5 бод        </w:t>
            </w:r>
          </w:p>
          <w:p w:rsidR="00BC2ABD" w:rsidRDefault="00FB0064">
            <w:pPr>
              <w:pStyle w:val="ListParagraph"/>
              <w:ind w:left="0"/>
              <w:jc w:val="both"/>
              <w:rPr>
                <w:rFonts w:ascii="Times New Roman" w:hAnsi="Times New Roman"/>
                <w:bCs/>
                <w:sz w:val="20"/>
                <w:szCs w:val="20"/>
                <w:lang w:val="ru-RU"/>
              </w:rPr>
            </w:pPr>
            <w:r>
              <w:rPr>
                <w:rFonts w:ascii="Times New Roman" w:hAnsi="Times New Roman"/>
                <w:bCs/>
                <w:sz w:val="20"/>
                <w:szCs w:val="20"/>
                <w:lang w:val="ru-RU"/>
              </w:rPr>
              <w:t>20.</w:t>
            </w:r>
            <w:r>
              <w:rPr>
                <w:rFonts w:ascii="Times New Roman" w:hAnsi="Times New Roman"/>
                <w:bCs/>
                <w:sz w:val="20"/>
                <w:szCs w:val="20"/>
                <w:lang w:val="ru-RU"/>
              </w:rPr>
              <w:tab/>
              <w:t xml:space="preserve">Melih I., Pešić D., Popović M., Jakovljević A.: Evaluation of apical sealing ability of different obturation materials. 14.Biennial Congress of ESE, Edinburg,UK, 24-26 september 2009.R100 International Endodontic Journal; Vol 42 (12); pp: 1127-1163; R100                                                   М33  </w:t>
            </w:r>
            <w:r w:rsidR="008D634B">
              <w:rPr>
                <w:rFonts w:ascii="Times New Roman" w:hAnsi="Times New Roman"/>
                <w:bCs/>
                <w:sz w:val="20"/>
                <w:szCs w:val="20"/>
                <w:lang w:val="ru-RU"/>
              </w:rPr>
              <w:t>1 бод</w:t>
            </w:r>
          </w:p>
          <w:p w:rsidR="00BC2ABD" w:rsidRDefault="00FB0064">
            <w:pPr>
              <w:pStyle w:val="ListParagraph"/>
              <w:ind w:left="0"/>
              <w:jc w:val="both"/>
              <w:rPr>
                <w:rFonts w:ascii="Times New Roman" w:hAnsi="Times New Roman"/>
                <w:bCs/>
                <w:sz w:val="20"/>
                <w:szCs w:val="20"/>
                <w:lang w:val="ru-RU"/>
              </w:rPr>
            </w:pPr>
            <w:r>
              <w:rPr>
                <w:rFonts w:ascii="Times New Roman" w:hAnsi="Times New Roman"/>
                <w:bCs/>
                <w:sz w:val="20"/>
                <w:szCs w:val="20"/>
                <w:lang w:val="ru-RU"/>
              </w:rPr>
              <w:t>21.</w:t>
            </w:r>
            <w:r>
              <w:rPr>
                <w:rFonts w:ascii="Times New Roman" w:hAnsi="Times New Roman"/>
                <w:bCs/>
                <w:sz w:val="20"/>
                <w:szCs w:val="20"/>
                <w:lang w:val="ru-RU"/>
              </w:rPr>
              <w:tab/>
              <w:t xml:space="preserve">Melih, V. Kolak, D. Pešić, M. Popović, M. Gajić, A. Jakovljević: Direct pulp capping with two different laser wavelenghths. III European congress –World Federation for Laser Dentistry (WFLD-ED), Rome, June 9th-11th, 2011      М34 </w:t>
            </w:r>
            <w:r w:rsidR="008D634B">
              <w:rPr>
                <w:rFonts w:ascii="Times New Roman" w:hAnsi="Times New Roman"/>
                <w:sz w:val="20"/>
                <w:szCs w:val="20"/>
              </w:rPr>
              <w:t xml:space="preserve">0.5 бод        </w:t>
            </w:r>
            <w:r>
              <w:rPr>
                <w:rFonts w:ascii="Times New Roman" w:hAnsi="Times New Roman"/>
                <w:bCs/>
                <w:sz w:val="20"/>
                <w:szCs w:val="20"/>
                <w:lang w:val="ru-RU"/>
              </w:rPr>
              <w:t xml:space="preserve">                                                                                                     </w:t>
            </w:r>
          </w:p>
          <w:p w:rsidR="00BC2ABD" w:rsidRDefault="00FB0064">
            <w:pPr>
              <w:pStyle w:val="ListParagraph"/>
              <w:ind w:left="0"/>
              <w:jc w:val="both"/>
              <w:rPr>
                <w:rFonts w:ascii="Times New Roman" w:hAnsi="Times New Roman"/>
                <w:bCs/>
                <w:sz w:val="20"/>
                <w:szCs w:val="20"/>
                <w:lang w:val="ru-RU"/>
              </w:rPr>
            </w:pPr>
            <w:r>
              <w:rPr>
                <w:rFonts w:ascii="Times New Roman" w:hAnsi="Times New Roman"/>
                <w:bCs/>
                <w:sz w:val="20"/>
                <w:szCs w:val="20"/>
                <w:lang w:val="ru-RU"/>
              </w:rPr>
              <w:t>22.</w:t>
            </w:r>
            <w:r>
              <w:rPr>
                <w:rFonts w:ascii="Times New Roman" w:hAnsi="Times New Roman"/>
                <w:bCs/>
                <w:sz w:val="20"/>
                <w:szCs w:val="20"/>
                <w:lang w:val="ru-RU"/>
              </w:rPr>
              <w:tab/>
              <w:t>Pešić D., Kolak V., Melih I., Popović M., Jakovljević A.: Frequency of different indications for endodontic retreatment in population of Pancevo, Serbia. 15th Biennial Congress of ESE, Rome, Italy, September 14th-17th, 2011.PP: F2 – 5 (p:26)                                                                                 М34</w:t>
            </w:r>
            <w:r w:rsidR="008D634B">
              <w:rPr>
                <w:rFonts w:ascii="Times New Roman" w:hAnsi="Times New Roman"/>
                <w:bCs/>
                <w:sz w:val="20"/>
                <w:szCs w:val="20"/>
                <w:lang w:val="ru-RU"/>
              </w:rPr>
              <w:t xml:space="preserve"> </w:t>
            </w:r>
            <w:r w:rsidR="008D634B">
              <w:rPr>
                <w:rFonts w:ascii="Times New Roman" w:hAnsi="Times New Roman"/>
                <w:sz w:val="20"/>
                <w:szCs w:val="20"/>
              </w:rPr>
              <w:t xml:space="preserve">0.5 бод        </w:t>
            </w:r>
          </w:p>
          <w:p w:rsidR="00BC2ABD" w:rsidRDefault="00FB0064">
            <w:pPr>
              <w:pStyle w:val="ListParagraph"/>
              <w:ind w:left="0"/>
              <w:jc w:val="both"/>
            </w:pPr>
            <w:r>
              <w:rPr>
                <w:rFonts w:ascii="Times New Roman" w:hAnsi="Times New Roman"/>
                <w:bCs/>
                <w:sz w:val="20"/>
                <w:szCs w:val="20"/>
                <w:lang w:val="ru-RU"/>
              </w:rPr>
              <w:t>23.</w:t>
            </w:r>
            <w:r>
              <w:rPr>
                <w:rFonts w:ascii="Times New Roman" w:hAnsi="Times New Roman"/>
                <w:bCs/>
                <w:sz w:val="20"/>
                <w:szCs w:val="20"/>
                <w:lang w:val="ru-RU"/>
              </w:rPr>
              <w:tab/>
              <w:t>Kolak V., Pešić D., Melih I., Popović M., Jakovljević A.: Main reasons for endodontic treatment in a population of Pancevo,</w:t>
            </w:r>
            <w:r>
              <w:rPr>
                <w:rFonts w:ascii="Times New Roman" w:hAnsi="Times New Roman"/>
                <w:b/>
                <w:bCs/>
                <w:sz w:val="20"/>
                <w:szCs w:val="20"/>
                <w:lang w:val="ru-RU"/>
              </w:rPr>
              <w:t xml:space="preserve"> </w:t>
            </w:r>
            <w:r>
              <w:rPr>
                <w:rFonts w:ascii="Times New Roman" w:hAnsi="Times New Roman"/>
                <w:bCs/>
                <w:sz w:val="20"/>
                <w:szCs w:val="20"/>
                <w:lang w:val="ru-RU"/>
              </w:rPr>
              <w:t>Serbia. 15th Biennial Congress of ESE, Rome, Italy, September 14th-17th, 2011. PP: T1 – 4 (p:1-2)  М34</w:t>
            </w:r>
            <w:r w:rsidR="008D634B">
              <w:rPr>
                <w:rFonts w:ascii="Times New Roman" w:hAnsi="Times New Roman"/>
                <w:bCs/>
                <w:sz w:val="20"/>
                <w:szCs w:val="20"/>
                <w:lang w:val="ru-RU"/>
              </w:rPr>
              <w:t xml:space="preserve"> </w:t>
            </w:r>
            <w:r w:rsidR="008D634B">
              <w:rPr>
                <w:rFonts w:ascii="Times New Roman" w:hAnsi="Times New Roman"/>
                <w:sz w:val="20"/>
                <w:szCs w:val="20"/>
              </w:rPr>
              <w:t xml:space="preserve">0.5 бод        </w:t>
            </w:r>
          </w:p>
        </w:tc>
      </w:tr>
      <w:tr w:rsidR="00BC2ABD">
        <w:trPr>
          <w:trHeight w:val="350"/>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lastRenderedPageBreak/>
              <w:t>б) у току последњег изборног периода</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pPr>
              <w:jc w:val="both"/>
              <w:rPr>
                <w:b/>
                <w:bCs/>
                <w:sz w:val="20"/>
                <w:szCs w:val="20"/>
                <w:lang w:val="ru-RU"/>
              </w:rPr>
            </w:pPr>
            <w:r>
              <w:rPr>
                <w:sz w:val="20"/>
                <w:szCs w:val="20"/>
              </w:rPr>
              <w:t>1.          Kolak V., Melih I., Pešić D., Čorbić A., Popović M., Jakovljević A.: Modern laser techniques in root canal decontamination.   Biennial Congress of ESE, Lisbon, September 12th-14th, 2013. PP: 48</w:t>
            </w:r>
            <w:r>
              <w:t xml:space="preserve">    </w:t>
            </w:r>
            <w:r>
              <w:rPr>
                <w:sz w:val="20"/>
                <w:szCs w:val="20"/>
              </w:rPr>
              <w:t>М34</w:t>
            </w:r>
            <w:r w:rsidR="008D634B">
              <w:rPr>
                <w:sz w:val="20"/>
                <w:szCs w:val="20"/>
              </w:rPr>
              <w:t xml:space="preserve"> 0.5 бод        </w:t>
            </w:r>
          </w:p>
          <w:p w:rsidR="00BC2ABD" w:rsidRDefault="00BC2ABD">
            <w:pPr>
              <w:rPr>
                <w:b/>
                <w:bCs/>
                <w:sz w:val="20"/>
                <w:szCs w:val="20"/>
                <w:lang w:val="ru-RU"/>
              </w:rPr>
            </w:pPr>
          </w:p>
        </w:tc>
      </w:tr>
      <w:tr w:rsidR="00BC2ABD">
        <w:trPr>
          <w:trHeight w:val="567"/>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lang w:val="sr-Cyrl-CS"/>
              </w:rPr>
              <w:t>7. Саопштења на домаћим научним скуповима:</w:t>
            </w:r>
          </w:p>
        </w:tc>
      </w:tr>
      <w:tr w:rsidR="00BC2ABD">
        <w:trPr>
          <w:trHeight w:val="351"/>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a) у ранијем периоду</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pPr>
              <w:jc w:val="both"/>
              <w:rPr>
                <w:sz w:val="20"/>
                <w:szCs w:val="20"/>
              </w:rPr>
            </w:pPr>
            <w:r>
              <w:rPr>
                <w:sz w:val="20"/>
                <w:szCs w:val="20"/>
              </w:rPr>
              <w:t>1.</w:t>
            </w:r>
            <w:r>
              <w:rPr>
                <w:sz w:val="20"/>
                <w:szCs w:val="20"/>
              </w:rPr>
              <w:tab/>
              <w:t xml:space="preserve">Пајић M., Поповић M, Ивановић В.:Ризик од заостајања каријесног дентина код „тунел“ препарације. I Koнгрес  стоматолога СР Југославије. Зборник пленарних радова и сажетака. Београд, 1993:108.     М64   </w:t>
            </w:r>
            <w:r w:rsidR="008D634B">
              <w:rPr>
                <w:sz w:val="20"/>
                <w:szCs w:val="20"/>
              </w:rPr>
              <w:t>0.2 бод</w:t>
            </w:r>
            <w:r>
              <w:rPr>
                <w:sz w:val="20"/>
                <w:szCs w:val="20"/>
              </w:rPr>
              <w:t xml:space="preserve">                                </w:t>
            </w:r>
          </w:p>
          <w:p w:rsidR="00BC2ABD" w:rsidRDefault="00FB0064">
            <w:pPr>
              <w:jc w:val="both"/>
              <w:rPr>
                <w:sz w:val="20"/>
                <w:szCs w:val="20"/>
              </w:rPr>
            </w:pPr>
            <w:r>
              <w:rPr>
                <w:sz w:val="20"/>
                <w:szCs w:val="20"/>
              </w:rPr>
              <w:t>2.</w:t>
            </w:r>
            <w:r>
              <w:rPr>
                <w:sz w:val="20"/>
                <w:szCs w:val="20"/>
              </w:rPr>
              <w:tab/>
              <w:t xml:space="preserve">Пајић M., Поповић M, Ивановић В.: Испитивање ивичне оптурације „тунел“ кавитета пуњених кермет глас-јономер цементом. XX Стоматолошка недеља Србије, Брезовица, новембар 1995. Књига радова XX Стоматолошке недеље Србије 1995.                          М64   </w:t>
            </w:r>
            <w:r w:rsidR="008D634B">
              <w:rPr>
                <w:sz w:val="20"/>
                <w:szCs w:val="20"/>
              </w:rPr>
              <w:t xml:space="preserve">0.2 бод                                </w:t>
            </w:r>
            <w:r>
              <w:rPr>
                <w:sz w:val="20"/>
                <w:szCs w:val="20"/>
              </w:rPr>
              <w:t xml:space="preserve">  </w:t>
            </w:r>
          </w:p>
          <w:p w:rsidR="00BC2ABD" w:rsidRDefault="00FB0064">
            <w:pPr>
              <w:jc w:val="both"/>
              <w:rPr>
                <w:sz w:val="20"/>
                <w:szCs w:val="20"/>
              </w:rPr>
            </w:pPr>
            <w:r>
              <w:rPr>
                <w:sz w:val="20"/>
                <w:szCs w:val="20"/>
              </w:rPr>
              <w:t xml:space="preserve">        </w:t>
            </w:r>
          </w:p>
          <w:p w:rsidR="00BC2ABD" w:rsidRDefault="00FB0064">
            <w:pPr>
              <w:jc w:val="both"/>
              <w:rPr>
                <w:sz w:val="20"/>
                <w:szCs w:val="20"/>
              </w:rPr>
            </w:pPr>
            <w:r>
              <w:rPr>
                <w:sz w:val="20"/>
                <w:szCs w:val="20"/>
              </w:rPr>
              <w:t>3.</w:t>
            </w:r>
            <w:r>
              <w:rPr>
                <w:sz w:val="20"/>
                <w:szCs w:val="20"/>
              </w:rPr>
              <w:tab/>
              <w:t xml:space="preserve">Поповић M, Филиповић В., Ристић Н.:Moгућност збрињавања kaријесних лезија II kласe методом «тунел» препарације. II Koнгрес  стоматолога СР Југославије са међународним учешћем. Зборник пленарних радова и сажетака. Будва, 1996: 100 .                                              М64 </w:t>
            </w:r>
            <w:r w:rsidR="008D634B">
              <w:rPr>
                <w:sz w:val="20"/>
                <w:szCs w:val="20"/>
              </w:rPr>
              <w:t xml:space="preserve"> 0.2 бод                                </w:t>
            </w:r>
          </w:p>
          <w:p w:rsidR="00BC2ABD" w:rsidRDefault="00FB0064">
            <w:pPr>
              <w:jc w:val="both"/>
              <w:rPr>
                <w:sz w:val="20"/>
                <w:szCs w:val="20"/>
              </w:rPr>
            </w:pPr>
            <w:r>
              <w:rPr>
                <w:sz w:val="20"/>
                <w:szCs w:val="20"/>
              </w:rPr>
              <w:t>4.</w:t>
            </w:r>
            <w:r>
              <w:rPr>
                <w:sz w:val="20"/>
                <w:szCs w:val="20"/>
              </w:rPr>
              <w:tab/>
              <w:t xml:space="preserve">Поповић M.: Moгућност избељивања пребојених виталних зуба 10% kaрнамид пероксидом. XVI Симпозијум здравственог васпитања у стоматологији. Зборник реферата и радова XIV, XV i XVI симпозијума здравственог васпитања у стоматологији.Стом Глас С, 2000; вол 47; супл.1 111-112.    </w:t>
            </w:r>
            <w:r w:rsidR="008D634B">
              <w:rPr>
                <w:sz w:val="20"/>
                <w:szCs w:val="20"/>
              </w:rPr>
              <w:t xml:space="preserve"> </w:t>
            </w:r>
            <w:r>
              <w:rPr>
                <w:sz w:val="20"/>
                <w:szCs w:val="20"/>
              </w:rPr>
              <w:t xml:space="preserve">  М64</w:t>
            </w:r>
            <w:r w:rsidR="008D634B">
              <w:rPr>
                <w:sz w:val="20"/>
                <w:szCs w:val="20"/>
              </w:rPr>
              <w:t xml:space="preserve"> 0.2 бод                                </w:t>
            </w:r>
          </w:p>
          <w:p w:rsidR="00BC2ABD" w:rsidRDefault="00FB0064">
            <w:pPr>
              <w:jc w:val="both"/>
              <w:rPr>
                <w:sz w:val="20"/>
                <w:szCs w:val="20"/>
              </w:rPr>
            </w:pPr>
            <w:r>
              <w:rPr>
                <w:sz w:val="20"/>
                <w:szCs w:val="20"/>
              </w:rPr>
              <w:lastRenderedPageBreak/>
              <w:t>5.</w:t>
            </w:r>
            <w:r>
              <w:rPr>
                <w:sz w:val="20"/>
                <w:szCs w:val="20"/>
              </w:rPr>
              <w:tab/>
              <w:t xml:space="preserve">Поповић M., Mиљковић M., Ивановић В.: Mикроморфологија глеђних рубова кавитета након завршне обраде волфрам-карбидним финирерима. 2004. IV Koнгрес стоматолога Србије и Црне Горе, Игало, херцег Нови 2004. Зборник радова: 44 (011).                                           М64  </w:t>
            </w:r>
            <w:r w:rsidR="008D634B">
              <w:rPr>
                <w:sz w:val="20"/>
                <w:szCs w:val="20"/>
              </w:rPr>
              <w:t xml:space="preserve">0.2 бод                                </w:t>
            </w:r>
          </w:p>
          <w:p w:rsidR="00BC2ABD" w:rsidRDefault="00FB0064">
            <w:pPr>
              <w:jc w:val="both"/>
              <w:rPr>
                <w:sz w:val="20"/>
                <w:szCs w:val="20"/>
              </w:rPr>
            </w:pPr>
            <w:r>
              <w:rPr>
                <w:sz w:val="20"/>
                <w:szCs w:val="20"/>
              </w:rPr>
              <w:t>6.</w:t>
            </w:r>
            <w:r>
              <w:rPr>
                <w:sz w:val="20"/>
                <w:szCs w:val="20"/>
              </w:rPr>
              <w:tab/>
              <w:t xml:space="preserve">Савић T, Поповић M, Kaраџић Б.: Бељење авиталних зуба применом „шетајуће технике бељења». IV Koнгрес стоматолога Србије и Црне Горе, Игало, херцег Нови 2004. Зборник радова: 51 (030).     М64  </w:t>
            </w:r>
            <w:r w:rsidR="008D634B">
              <w:rPr>
                <w:sz w:val="20"/>
                <w:szCs w:val="20"/>
              </w:rPr>
              <w:t xml:space="preserve">0.2 бод                                </w:t>
            </w:r>
          </w:p>
          <w:p w:rsidR="00BC2ABD" w:rsidRDefault="00FB0064">
            <w:pPr>
              <w:jc w:val="both"/>
              <w:rPr>
                <w:sz w:val="20"/>
                <w:szCs w:val="20"/>
              </w:rPr>
            </w:pPr>
            <w:r>
              <w:rPr>
                <w:sz w:val="20"/>
                <w:szCs w:val="20"/>
              </w:rPr>
              <w:t>7.</w:t>
            </w:r>
            <w:r>
              <w:rPr>
                <w:sz w:val="20"/>
                <w:szCs w:val="20"/>
              </w:rPr>
              <w:tab/>
              <w:t>Поповић М.: Избељивање зуба. Научни скуп- Минимално-инвазивни третмани у стоматологији, Београд, март 2007.</w:t>
            </w:r>
            <w:r w:rsidR="008D634B">
              <w:rPr>
                <w:sz w:val="20"/>
                <w:szCs w:val="20"/>
              </w:rPr>
              <w:t xml:space="preserve"> М64 0.2 бод</w:t>
            </w:r>
          </w:p>
          <w:p w:rsidR="00BC2ABD" w:rsidRDefault="00FB0064">
            <w:pPr>
              <w:jc w:val="both"/>
              <w:rPr>
                <w:sz w:val="20"/>
                <w:szCs w:val="20"/>
              </w:rPr>
            </w:pPr>
            <w:r>
              <w:rPr>
                <w:sz w:val="20"/>
                <w:szCs w:val="20"/>
              </w:rPr>
              <w:t>8.</w:t>
            </w:r>
            <w:r>
              <w:rPr>
                <w:sz w:val="20"/>
                <w:szCs w:val="20"/>
              </w:rPr>
              <w:tab/>
              <w:t>Мелих И., Јаковљевић A., Поповић M.: Компаративна анализа микроцурења применом нових система за оптурацију канала корена. 1. Симпозијум стоматолога Војводине, Нови Сад-Србија, 2009. Зборник радова: 40 OП.                                                                                            М64</w:t>
            </w:r>
            <w:r w:rsidR="008D634B">
              <w:rPr>
                <w:sz w:val="20"/>
                <w:szCs w:val="20"/>
              </w:rPr>
              <w:t xml:space="preserve"> 0.2 бод                                </w:t>
            </w:r>
          </w:p>
          <w:p w:rsidR="00BC2ABD" w:rsidRDefault="00FB0064">
            <w:pPr>
              <w:jc w:val="both"/>
              <w:rPr>
                <w:sz w:val="20"/>
                <w:szCs w:val="20"/>
              </w:rPr>
            </w:pPr>
            <w:r>
              <w:rPr>
                <w:sz w:val="20"/>
                <w:szCs w:val="20"/>
              </w:rPr>
              <w:t>9.</w:t>
            </w:r>
            <w:r>
              <w:rPr>
                <w:sz w:val="20"/>
                <w:szCs w:val="20"/>
              </w:rPr>
              <w:tab/>
              <w:t>Поповић M., Мелих И., Koлak В.: Разлози за замену амалгамских и композитних испуна становника општине Панчево. 1. Симпозијум стоматолога Војводине, Нови Сад-Србија, 2009. Зборник радова, 48ПП.        М64</w:t>
            </w:r>
            <w:r w:rsidR="008D634B">
              <w:rPr>
                <w:sz w:val="20"/>
                <w:szCs w:val="20"/>
              </w:rPr>
              <w:t xml:space="preserve"> 0.2 бод                                </w:t>
            </w:r>
          </w:p>
          <w:p w:rsidR="00BC2ABD" w:rsidRDefault="00FB0064">
            <w:pPr>
              <w:jc w:val="both"/>
            </w:pPr>
            <w:r>
              <w:rPr>
                <w:sz w:val="20"/>
                <w:szCs w:val="20"/>
              </w:rPr>
              <w:t>10.</w:t>
            </w:r>
            <w:r>
              <w:rPr>
                <w:sz w:val="20"/>
                <w:szCs w:val="20"/>
              </w:rPr>
              <w:tab/>
              <w:t>Пешић Д.., Јаковљевић А., Поповић M.: Учесталост различитих индикацција за замену композитних рестаурација. 3. Koнгрес стоматолога Војводине, Нови Сад-Србија, 2012. Зборник радова 62 -OP.     М64</w:t>
            </w:r>
            <w:r w:rsidR="008D634B">
              <w:rPr>
                <w:sz w:val="20"/>
                <w:szCs w:val="20"/>
              </w:rPr>
              <w:t xml:space="preserve"> 0.2 бод                                </w:t>
            </w:r>
          </w:p>
          <w:p w:rsidR="00BC2ABD" w:rsidRDefault="00BC2ABD">
            <w:pPr>
              <w:jc w:val="both"/>
            </w:pPr>
          </w:p>
        </w:tc>
      </w:tr>
      <w:tr w:rsidR="00BC2ABD">
        <w:trPr>
          <w:trHeight w:val="350"/>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lastRenderedPageBreak/>
              <w:t>б) у току последњег изборног периода</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pPr>
              <w:jc w:val="both"/>
              <w:rPr>
                <w:sz w:val="20"/>
                <w:szCs w:val="20"/>
              </w:rPr>
            </w:pPr>
            <w:r>
              <w:rPr>
                <w:sz w:val="20"/>
                <w:szCs w:val="20"/>
              </w:rPr>
              <w:t>1.        Пешић Д.., Јаковљевић А., Поповић M.: Учесталост различитих индикацција за замену композитних рестаурација. 3. Koнгрес стоматолога Војводине, Нови Сад-Србија, 2012. Зборник радова 62 -OP.     М64</w:t>
            </w:r>
            <w:r w:rsidR="008D634B">
              <w:rPr>
                <w:sz w:val="20"/>
                <w:szCs w:val="20"/>
              </w:rPr>
              <w:t xml:space="preserve"> 0.2 бод                                </w:t>
            </w:r>
          </w:p>
          <w:p w:rsidR="00BC2ABD" w:rsidRDefault="00FB0064">
            <w:pPr>
              <w:pStyle w:val="ListParagraph"/>
              <w:ind w:left="0"/>
              <w:jc w:val="both"/>
              <w:rPr>
                <w:b/>
                <w:bCs/>
                <w:sz w:val="20"/>
                <w:szCs w:val="20"/>
                <w:lang w:val="ru-RU"/>
              </w:rPr>
            </w:pPr>
            <w:r>
              <w:rPr>
                <w:rFonts w:ascii="Times New Roman" w:eastAsia="Times New Roman" w:hAnsi="Times New Roman"/>
                <w:sz w:val="20"/>
                <w:szCs w:val="20"/>
              </w:rPr>
              <w:t xml:space="preserve">2.      </w:t>
            </w:r>
            <w:r>
              <w:rPr>
                <w:rFonts w:ascii="Times New Roman" w:hAnsi="Times New Roman"/>
                <w:sz w:val="20"/>
                <w:szCs w:val="20"/>
              </w:rPr>
              <w:t xml:space="preserve"> Поповић М.: Уметност обликовања канала корена зуба. Симпозијум „Ендодонција- корак напред“, Стоматолошки факултет у Панчеву, 03.11.2012.   М64</w:t>
            </w:r>
            <w:r w:rsidR="008D634B">
              <w:rPr>
                <w:rFonts w:ascii="Times New Roman" w:hAnsi="Times New Roman"/>
                <w:sz w:val="20"/>
                <w:szCs w:val="20"/>
              </w:rPr>
              <w:t xml:space="preserve"> </w:t>
            </w:r>
            <w:r w:rsidR="008D634B">
              <w:rPr>
                <w:sz w:val="20"/>
                <w:szCs w:val="20"/>
              </w:rPr>
              <w:t xml:space="preserve">0.2 бод                                </w:t>
            </w:r>
          </w:p>
          <w:p w:rsidR="00BC2ABD" w:rsidRDefault="00BC2ABD">
            <w:pPr>
              <w:rPr>
                <w:b/>
                <w:bCs/>
                <w:sz w:val="20"/>
                <w:szCs w:val="20"/>
                <w:lang w:val="ru-RU"/>
              </w:rPr>
            </w:pPr>
          </w:p>
        </w:tc>
      </w:tr>
      <w:tr w:rsidR="00BC2ABD">
        <w:trPr>
          <w:trHeight w:val="567"/>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8. Учешће у раду жирија на домаћим и страним уметничким изложбама, конкурсима, уметничким манифестацијама:</w:t>
            </w:r>
          </w:p>
        </w:tc>
      </w:tr>
      <w:tr w:rsidR="00BC2ABD">
        <w:trPr>
          <w:trHeight w:val="351"/>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a) у ранијем периоду</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б) у току последњег изборног периода</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9. Уређивање часописа и публикација:</w:t>
            </w:r>
          </w:p>
        </w:tc>
      </w:tr>
      <w:tr w:rsidR="00BC2ABD">
        <w:trPr>
          <w:trHeight w:val="351"/>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a) у ранијем периоду</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б) у току последњег изборног периода</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10. Обављање консултантских послова:</w:t>
            </w:r>
          </w:p>
        </w:tc>
      </w:tr>
      <w:tr w:rsidR="00BC2ABD">
        <w:trPr>
          <w:trHeight w:val="351"/>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a) у ранијем периоду</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б) у току последњег изборног периода</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11. Стручни рад (прихваћени или реализовани пројекти, патенти, законски текстови и сл.):</w:t>
            </w:r>
          </w:p>
        </w:tc>
      </w:tr>
      <w:tr w:rsidR="00BC2ABD">
        <w:trPr>
          <w:trHeight w:val="351"/>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a) у ранијем периоду</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б) у току последњег изборног периода</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12. Признања, награде и одликовања за професионални рад:</w:t>
            </w:r>
          </w:p>
        </w:tc>
      </w:tr>
      <w:tr w:rsidR="00BC2ABD">
        <w:trPr>
          <w:trHeight w:val="351"/>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t>a) у ранијем периоду</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5176" w:type="dxa"/>
            <w:tcBorders>
              <w:top w:val="single" w:sz="4" w:space="0" w:color="000000"/>
              <w:left w:val="single" w:sz="4" w:space="0" w:color="000000"/>
              <w:bottom w:val="single" w:sz="4" w:space="0" w:color="000000"/>
            </w:tcBorders>
            <w:shd w:val="clear" w:color="auto" w:fill="auto"/>
            <w:vAlign w:val="center"/>
          </w:tcPr>
          <w:p w:rsidR="00BC2ABD" w:rsidRDefault="00FB0064">
            <w:pPr>
              <w:rPr>
                <w:b/>
                <w:bCs/>
                <w:sz w:val="20"/>
                <w:szCs w:val="20"/>
                <w:lang w:val="ru-RU"/>
              </w:rPr>
            </w:pPr>
            <w:r>
              <w:rPr>
                <w:bCs/>
                <w:sz w:val="20"/>
                <w:szCs w:val="20"/>
                <w:lang w:val="ru-RU"/>
              </w:rPr>
              <w:lastRenderedPageBreak/>
              <w:t>б) у току последњег изборног периода</w:t>
            </w:r>
          </w:p>
        </w:tc>
        <w:tc>
          <w:tcPr>
            <w:tcW w:w="6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350"/>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13. Остало:</w:t>
            </w:r>
          </w:p>
        </w:tc>
      </w:tr>
      <w:tr w:rsidR="00BC2ABD">
        <w:trPr>
          <w:trHeight w:val="851"/>
        </w:trPr>
        <w:tc>
          <w:tcPr>
            <w:tcW w:w="11226" w:type="dxa"/>
            <w:gridSpan w:val="2"/>
            <w:tcBorders>
              <w:top w:val="single" w:sz="4" w:space="0" w:color="000000"/>
              <w:left w:val="single" w:sz="4" w:space="0" w:color="000000"/>
              <w:bottom w:val="single" w:sz="4" w:space="0" w:color="000000"/>
              <w:right w:val="single" w:sz="4" w:space="0" w:color="000000"/>
            </w:tcBorders>
            <w:shd w:val="clear" w:color="auto" w:fill="auto"/>
          </w:tcPr>
          <w:p w:rsidR="00BC2ABD" w:rsidRDefault="00BC2ABD">
            <w:pPr>
              <w:snapToGrid w:val="0"/>
              <w:spacing w:before="240"/>
              <w:rPr>
                <w:sz w:val="20"/>
                <w:szCs w:val="20"/>
              </w:rPr>
            </w:pPr>
          </w:p>
        </w:tc>
      </w:tr>
    </w:tbl>
    <w:p w:rsidR="00BC2ABD" w:rsidRDefault="00BC2ABD"/>
    <w:p w:rsidR="00BC2ABD" w:rsidRDefault="00BC2ABD">
      <w:pPr>
        <w:pageBreakBefore/>
        <w:spacing w:after="200" w:line="276" w:lineRule="auto"/>
      </w:pPr>
    </w:p>
    <w:tbl>
      <w:tblPr>
        <w:tblW w:w="0" w:type="auto"/>
        <w:tblInd w:w="-5" w:type="dxa"/>
        <w:tblLayout w:type="fixed"/>
        <w:tblLook w:val="0000" w:firstRow="0" w:lastRow="0" w:firstColumn="0" w:lastColumn="0" w:noHBand="0" w:noVBand="0"/>
      </w:tblPr>
      <w:tblGrid>
        <w:gridCol w:w="11226"/>
      </w:tblGrid>
      <w:tr w:rsidR="00BC2ABD">
        <w:trPr>
          <w:trHeight w:val="851"/>
          <w:tblHeader/>
        </w:trPr>
        <w:tc>
          <w:tcPr>
            <w:tcW w:w="11226" w:type="dxa"/>
            <w:tcBorders>
              <w:top w:val="single" w:sz="4" w:space="0" w:color="000000"/>
              <w:left w:val="single" w:sz="4" w:space="0" w:color="000000"/>
              <w:bottom w:val="single" w:sz="4" w:space="0" w:color="000000"/>
              <w:right w:val="single" w:sz="4" w:space="0" w:color="000000"/>
            </w:tcBorders>
            <w:shd w:val="clear" w:color="auto" w:fill="DDDDDD"/>
            <w:vAlign w:val="center"/>
          </w:tcPr>
          <w:p w:rsidR="00BC2ABD" w:rsidRDefault="00FB0064">
            <w:pPr>
              <w:pStyle w:val="Heading2"/>
            </w:pPr>
            <w:r>
              <w:t>IV       ПЕДАГОШКА СПОСОБНОСТ И ДОПРИНОС У НАСТАВИ</w:t>
            </w:r>
          </w:p>
        </w:tc>
      </w:tr>
      <w:tr w:rsidR="00BC2ABD">
        <w:trPr>
          <w:trHeight w:val="680"/>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0"/>
              </w:rPr>
              <w:t>а)  Претходни наставни рад (пре избора у звање наставника):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Cs/>
                <w:sz w:val="20"/>
                <w:szCs w:val="20"/>
                <w:lang w:val="ru-RU"/>
              </w:rPr>
              <w:t>1. Назив студијског програма, наставног предмета (модула, курса), година студијског програма и фонд часова: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rPr>
            </w:pP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Cs/>
                <w:sz w:val="20"/>
                <w:szCs w:val="20"/>
                <w:lang w:val="ru-RU"/>
              </w:rPr>
              <w:t>2. Педагошко искуство:</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Cs/>
                <w:sz w:val="20"/>
                <w:szCs w:val="20"/>
                <w:lang w:val="ru-RU"/>
              </w:rPr>
              <w:t>3. Реизборност у звање асистента (од – до, број):</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Cs/>
                <w:sz w:val="20"/>
                <w:szCs w:val="20"/>
                <w:lang w:val="ru-RU"/>
              </w:rPr>
              <w:t>4. Одржавање наставе под менторством (обим ангажовања у часовима / по семестру, на предмету, са фондом</w:t>
            </w:r>
            <w:r>
              <w:rPr>
                <w:bCs/>
                <w:sz w:val="20"/>
                <w:szCs w:val="20"/>
              </w:rPr>
              <w:t xml:space="preserve">  </w:t>
            </w:r>
            <w:r>
              <w:rPr>
                <w:bCs/>
                <w:sz w:val="20"/>
                <w:szCs w:val="20"/>
              </w:rPr>
              <w:br/>
              <w:t xml:space="preserve">    </w:t>
            </w:r>
            <w:r>
              <w:rPr>
                <w:bCs/>
                <w:sz w:val="20"/>
                <w:szCs w:val="20"/>
                <w:lang w:val="ru-RU"/>
              </w:rPr>
              <w:t>часова):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Cs/>
                <w:sz w:val="20"/>
                <w:szCs w:val="20"/>
                <w:lang w:val="ru-RU"/>
              </w:rPr>
              <w:t>5. Оцена приступног предавања: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680"/>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sz w:val="20"/>
                <w:szCs w:val="20"/>
              </w:rPr>
              <w:t>б)  Садашњи наставни рад (за избор у више звање наставника – ванредни професор и редовни професор)</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Cs/>
                <w:sz w:val="20"/>
                <w:szCs w:val="20"/>
                <w:lang w:val="ru-RU"/>
              </w:rPr>
              <w:t xml:space="preserve">1. Назив студијског програма, предмета (модула, курса), година студијског програма и фонд часова </w:t>
            </w:r>
            <w:r>
              <w:rPr>
                <w:bCs/>
                <w:sz w:val="20"/>
                <w:szCs w:val="20"/>
              </w:rPr>
              <w:br/>
              <w:t xml:space="preserve">   </w:t>
            </w:r>
            <w:r>
              <w:rPr>
                <w:bCs/>
                <w:sz w:val="20"/>
                <w:szCs w:val="20"/>
                <w:lang w:val="ru-RU"/>
              </w:rPr>
              <w:t>(на основним, дипломским односно специјалистичким, магистарским и докторским студијама):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pPr>
              <w:rPr>
                <w:sz w:val="20"/>
                <w:szCs w:val="20"/>
              </w:rPr>
            </w:pPr>
            <w:r>
              <w:rPr>
                <w:sz w:val="20"/>
                <w:szCs w:val="20"/>
              </w:rPr>
              <w:t xml:space="preserve">Стоматолошки факултет у Панчеву- 360 часова практичне и теоријске наставе. </w:t>
            </w:r>
          </w:p>
          <w:p w:rsidR="00BC2ABD" w:rsidRDefault="00FB0064">
            <w:pPr>
              <w:rPr>
                <w:sz w:val="20"/>
                <w:szCs w:val="20"/>
              </w:rPr>
            </w:pPr>
            <w:r>
              <w:rPr>
                <w:sz w:val="20"/>
                <w:szCs w:val="20"/>
              </w:rPr>
              <w:t>-         Болести зуба-претклиника III година, VII  триместар. Практична и теоријска настава – 90 часова</w:t>
            </w:r>
          </w:p>
          <w:p w:rsidR="00BC2ABD" w:rsidRDefault="00FB0064">
            <w:pPr>
              <w:rPr>
                <w:sz w:val="20"/>
                <w:szCs w:val="20"/>
              </w:rPr>
            </w:pPr>
            <w:r>
              <w:rPr>
                <w:sz w:val="20"/>
                <w:szCs w:val="20"/>
              </w:rPr>
              <w:t>-         Дентална патологија  III година, VIII триместар. Практична и теоријска настава – 130 часова</w:t>
            </w:r>
          </w:p>
          <w:p w:rsidR="00BC2ABD" w:rsidRDefault="00FB0064">
            <w:pPr>
              <w:rPr>
                <w:sz w:val="20"/>
                <w:szCs w:val="20"/>
              </w:rPr>
            </w:pPr>
            <w:r>
              <w:rPr>
                <w:sz w:val="20"/>
                <w:szCs w:val="20"/>
              </w:rPr>
              <w:t>-         Ендодонција III година, IX триместар. Практична и теоријска настава – 140 часова</w:t>
            </w:r>
          </w:p>
          <w:p w:rsidR="00BC2ABD" w:rsidRDefault="00FB0064">
            <w:pPr>
              <w:rPr>
                <w:b/>
                <w:bCs/>
                <w:sz w:val="20"/>
                <w:szCs w:val="20"/>
                <w:lang w:val="ru-RU"/>
              </w:rPr>
            </w:pPr>
            <w:r>
              <w:rPr>
                <w:sz w:val="20"/>
                <w:szCs w:val="20"/>
              </w:rPr>
              <w:t>-         Специјалистичка настава 3 часа недељно, 100 часова годишње</w:t>
            </w:r>
          </w:p>
          <w:p w:rsidR="00BC2ABD" w:rsidRDefault="00BC2ABD">
            <w:pPr>
              <w:rPr>
                <w:b/>
                <w:bCs/>
                <w:sz w:val="20"/>
                <w:szCs w:val="20"/>
                <w:lang w:val="ru-RU"/>
              </w:rPr>
            </w:pP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Cs/>
                <w:sz w:val="20"/>
                <w:szCs w:val="20"/>
                <w:lang w:val="ru-RU"/>
              </w:rPr>
              <w:t>2. Увођење нових области, наставних предмета (модула, курсева):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Cs/>
                <w:sz w:val="20"/>
                <w:szCs w:val="20"/>
                <w:lang w:val="ru-RU"/>
              </w:rPr>
              <w:t>3. Увођење нових метода у реализацији наставе и развоју квалитетног материјала за употребу у настави (задатака, демонстрационих огледа, групних радова и сл.):</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Cs/>
                <w:sz w:val="20"/>
                <w:szCs w:val="20"/>
                <w:lang w:val="ru-RU"/>
              </w:rPr>
              <w:t>4. Уџбеници (наслов, аутори, година издавања, издавач):</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pPr>
              <w:pStyle w:val="ListParagraph"/>
              <w:numPr>
                <w:ilvl w:val="0"/>
                <w:numId w:val="5"/>
              </w:numPr>
              <w:rPr>
                <w:b/>
                <w:bCs/>
                <w:sz w:val="20"/>
                <w:szCs w:val="20"/>
                <w:lang w:val="ru-RU"/>
              </w:rPr>
            </w:pPr>
            <w:r>
              <w:rPr>
                <w:rFonts w:ascii="Times New Roman" w:hAnsi="Times New Roman"/>
                <w:sz w:val="20"/>
                <w:szCs w:val="20"/>
              </w:rPr>
              <w:t xml:space="preserve">Анђелски Х., Aврамов С., Ђукановић Д., Гајич М., Џолев A., Jakoвљебић A., Jakшић M., Koлар J., Лазић З., Maндић-Koлар M., Милић J., Поповић Д., Поповић M., Тодоровић Б.: Геронтостоматологија,, Grafos Internanacional, Панчево, 2012.  ISBN 978-86-85701-21-4     </w:t>
            </w:r>
          </w:p>
          <w:p w:rsidR="00BC2ABD" w:rsidRDefault="00BC2ABD">
            <w:pPr>
              <w:rPr>
                <w:b/>
                <w:bCs/>
                <w:sz w:val="20"/>
                <w:szCs w:val="20"/>
                <w:lang w:val="ru-RU"/>
              </w:rPr>
            </w:pP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Cs/>
                <w:sz w:val="20"/>
                <w:szCs w:val="20"/>
                <w:lang w:val="ru-RU"/>
              </w:rPr>
              <w:t>5. Друга дидактичка средства (приручници, скрипте и сл. – наслов, аутор, година издавања, издавач):</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Cs/>
                <w:sz w:val="20"/>
                <w:szCs w:val="20"/>
                <w:lang w:val="ru-RU"/>
              </w:rPr>
              <w:t>6. Награде и признања универзитета, педагошких и научних асоцијација: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Cs/>
                <w:sz w:val="20"/>
                <w:szCs w:val="20"/>
                <w:lang w:val="ru-RU"/>
              </w:rPr>
              <w:t>7. Извођење наставе на универзитетима ван земље:</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Cs/>
                <w:sz w:val="20"/>
                <w:szCs w:val="20"/>
                <w:lang w:val="ru-RU"/>
              </w:rPr>
              <w:t xml:space="preserve">8. Мишљење студената о педагошком раду наставника ако је формирано у складу са општим актом </w:t>
            </w:r>
            <w:r>
              <w:rPr>
                <w:bCs/>
                <w:sz w:val="20"/>
                <w:szCs w:val="20"/>
              </w:rPr>
              <w:br/>
              <w:t xml:space="preserve">    </w:t>
            </w:r>
            <w:r>
              <w:rPr>
                <w:bCs/>
                <w:sz w:val="20"/>
                <w:szCs w:val="20"/>
                <w:lang w:val="ru-RU"/>
              </w:rPr>
              <w:t>Универзитета и факултета: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Cs/>
                <w:sz w:val="20"/>
                <w:szCs w:val="20"/>
                <w:lang w:val="ru-RU"/>
              </w:rPr>
              <w:t>9. Остало:</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bl>
    <w:p w:rsidR="00BC2ABD" w:rsidRDefault="00BC2ABD"/>
    <w:p w:rsidR="00BC2ABD" w:rsidRDefault="00BC2ABD"/>
    <w:tbl>
      <w:tblPr>
        <w:tblW w:w="0" w:type="auto"/>
        <w:tblInd w:w="-5" w:type="dxa"/>
        <w:tblLayout w:type="fixed"/>
        <w:tblLook w:val="0000" w:firstRow="0" w:lastRow="0" w:firstColumn="0" w:lastColumn="0" w:noHBand="0" w:noVBand="0"/>
      </w:tblPr>
      <w:tblGrid>
        <w:gridCol w:w="11226"/>
      </w:tblGrid>
      <w:tr w:rsidR="00BC2ABD">
        <w:trPr>
          <w:trHeight w:val="851"/>
          <w:tblHeader/>
        </w:trPr>
        <w:tc>
          <w:tcPr>
            <w:tcW w:w="11226" w:type="dxa"/>
            <w:tcBorders>
              <w:top w:val="single" w:sz="4" w:space="0" w:color="000000"/>
              <w:left w:val="single" w:sz="4" w:space="0" w:color="000000"/>
              <w:bottom w:val="single" w:sz="4" w:space="0" w:color="000000"/>
              <w:right w:val="single" w:sz="4" w:space="0" w:color="000000"/>
            </w:tcBorders>
            <w:shd w:val="clear" w:color="auto" w:fill="DDDDDD"/>
            <w:vAlign w:val="center"/>
          </w:tcPr>
          <w:p w:rsidR="00BC2ABD" w:rsidRDefault="00FB0064">
            <w:pPr>
              <w:pStyle w:val="Heading2"/>
            </w:pPr>
            <w:r>
              <w:t>V       РУКОВОЂЕЊЕ – МЕНТОРСТВО У ИЗРАДИ ЗАВРШНИХ РАДОВА</w:t>
            </w:r>
          </w:p>
        </w:tc>
      </w:tr>
      <w:tr w:rsidR="00BC2ABD">
        <w:trPr>
          <w:trHeight w:val="680"/>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0"/>
              </w:rPr>
              <w:t>1. Руковођење – менторство у изради дипломских и специјалистичких радова и магистарских теза (број радова, име и презиме студента, ужа научна област и наслов рада):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pPr>
              <w:ind w:left="720"/>
              <w:jc w:val="both"/>
              <w:rPr>
                <w:sz w:val="20"/>
                <w:szCs w:val="20"/>
              </w:rPr>
            </w:pPr>
            <w:r>
              <w:rPr>
                <w:sz w:val="20"/>
                <w:szCs w:val="20"/>
              </w:rPr>
              <w:t>Клиничка стоматологија, Болести зуба са ендодонцијом. Менторство- Завршни/дипломски радови, студенти Стоматолошког факултета у Панчеву 2009 -2014:</w:t>
            </w:r>
          </w:p>
          <w:p w:rsidR="00BC2ABD" w:rsidRDefault="00FB0064">
            <w:pPr>
              <w:ind w:left="720"/>
              <w:jc w:val="both"/>
              <w:rPr>
                <w:sz w:val="20"/>
                <w:szCs w:val="20"/>
              </w:rPr>
            </w:pPr>
            <w:r>
              <w:rPr>
                <w:sz w:val="20"/>
                <w:szCs w:val="20"/>
              </w:rPr>
              <w:t xml:space="preserve"> 1.</w:t>
            </w:r>
            <w:r>
              <w:rPr>
                <w:sz w:val="20"/>
                <w:szCs w:val="20"/>
              </w:rPr>
              <w:tab/>
              <w:t>Миленковић Александра - МАТЕРИЈАЛИ ЗА ДЕФИНИТИВНО ПУЊЕЊЕ КАНАЛА КОРЕНА</w:t>
            </w:r>
          </w:p>
          <w:p w:rsidR="00BC2ABD" w:rsidRDefault="00FB0064">
            <w:pPr>
              <w:ind w:left="720"/>
              <w:jc w:val="both"/>
              <w:rPr>
                <w:sz w:val="20"/>
                <w:szCs w:val="20"/>
              </w:rPr>
            </w:pPr>
            <w:r>
              <w:rPr>
                <w:sz w:val="20"/>
                <w:szCs w:val="20"/>
              </w:rPr>
              <w:t>2.</w:t>
            </w:r>
            <w:r>
              <w:rPr>
                <w:sz w:val="20"/>
                <w:szCs w:val="20"/>
              </w:rPr>
              <w:tab/>
              <w:t>Авакумовић Ивана - ТЕХНИКЕ ПУЊЕЊА КАНАЛА КОРЕНА</w:t>
            </w:r>
          </w:p>
          <w:p w:rsidR="00BC2ABD" w:rsidRDefault="00FB0064">
            <w:pPr>
              <w:ind w:left="720"/>
              <w:jc w:val="both"/>
              <w:rPr>
                <w:sz w:val="20"/>
                <w:szCs w:val="20"/>
              </w:rPr>
            </w:pPr>
            <w:r>
              <w:rPr>
                <w:sz w:val="20"/>
                <w:szCs w:val="20"/>
              </w:rPr>
              <w:t>3.</w:t>
            </w:r>
            <w:r>
              <w:rPr>
                <w:sz w:val="20"/>
                <w:szCs w:val="20"/>
              </w:rPr>
              <w:tab/>
              <w:t>Ђорђевић Јована - ПРЕПАРАЦИЈА КАНАЛА КОРЕНА РУЧНИМ И МАШИНСКИМ ИНСТРУМЕНТИМА</w:t>
            </w:r>
          </w:p>
          <w:p w:rsidR="00BC2ABD" w:rsidRDefault="00FB0064">
            <w:pPr>
              <w:ind w:left="720"/>
              <w:jc w:val="both"/>
              <w:rPr>
                <w:sz w:val="20"/>
                <w:szCs w:val="20"/>
              </w:rPr>
            </w:pPr>
            <w:r>
              <w:rPr>
                <w:sz w:val="20"/>
                <w:szCs w:val="20"/>
              </w:rPr>
              <w:t>4.</w:t>
            </w:r>
            <w:r>
              <w:rPr>
                <w:sz w:val="20"/>
                <w:szCs w:val="20"/>
              </w:rPr>
              <w:tab/>
              <w:t xml:space="preserve">Разић Вања - ОДАБИР МЕТОДА И МАТЕРИЈАЛА ЗА ЗБРИЊАВАЊЕ ДЕНТАЛНИХ ЕРОЗИЈА         </w:t>
            </w:r>
          </w:p>
          <w:p w:rsidR="00BC2ABD" w:rsidRDefault="00FB0064">
            <w:pPr>
              <w:ind w:left="720"/>
              <w:jc w:val="both"/>
              <w:rPr>
                <w:sz w:val="20"/>
                <w:szCs w:val="20"/>
              </w:rPr>
            </w:pPr>
            <w:r>
              <w:rPr>
                <w:sz w:val="20"/>
                <w:szCs w:val="20"/>
              </w:rPr>
              <w:t>5.</w:t>
            </w:r>
            <w:r>
              <w:rPr>
                <w:sz w:val="20"/>
                <w:szCs w:val="20"/>
              </w:rPr>
              <w:tab/>
              <w:t>Радановић Јулија - УЧЕСТАЛОСТ ДЕНТАЛНИХ ЕРОЗИЈА КОД ПАЦИЈЕНАТА СА ГАСТРОЕНТЕРОЛОШКИМ ОБОЉЕЊИМА</w:t>
            </w:r>
          </w:p>
          <w:p w:rsidR="00BC2ABD" w:rsidRDefault="00FB0064">
            <w:pPr>
              <w:ind w:left="720"/>
              <w:jc w:val="both"/>
              <w:rPr>
                <w:sz w:val="20"/>
                <w:szCs w:val="20"/>
              </w:rPr>
            </w:pPr>
            <w:r>
              <w:rPr>
                <w:sz w:val="20"/>
                <w:szCs w:val="20"/>
              </w:rPr>
              <w:t>6.</w:t>
            </w:r>
            <w:r>
              <w:rPr>
                <w:sz w:val="20"/>
                <w:szCs w:val="20"/>
              </w:rPr>
              <w:tab/>
              <w:t xml:space="preserve">Вујичић Сека - ПРИМЕНА МИНИМАЛНИХ ПРЕПАРАЦИЈА II КЛАСЕ    </w:t>
            </w:r>
          </w:p>
          <w:p w:rsidR="00BC2ABD" w:rsidRDefault="00FB0064">
            <w:pPr>
              <w:ind w:left="720"/>
              <w:jc w:val="both"/>
              <w:rPr>
                <w:sz w:val="20"/>
                <w:szCs w:val="20"/>
              </w:rPr>
            </w:pPr>
            <w:r>
              <w:rPr>
                <w:sz w:val="20"/>
                <w:szCs w:val="20"/>
              </w:rPr>
              <w:t>7.</w:t>
            </w:r>
            <w:r>
              <w:rPr>
                <w:sz w:val="20"/>
                <w:szCs w:val="20"/>
              </w:rPr>
              <w:tab/>
              <w:t>Петровић Александра  - ОДОНТОМЕТРИЈСКЕ МЕТОДЕ</w:t>
            </w:r>
          </w:p>
          <w:p w:rsidR="00BC2ABD" w:rsidRDefault="00FB0064">
            <w:pPr>
              <w:ind w:left="720"/>
              <w:jc w:val="both"/>
              <w:rPr>
                <w:sz w:val="20"/>
                <w:szCs w:val="20"/>
              </w:rPr>
            </w:pPr>
            <w:r>
              <w:rPr>
                <w:sz w:val="20"/>
                <w:szCs w:val="20"/>
              </w:rPr>
              <w:t>8.</w:t>
            </w:r>
            <w:r>
              <w:rPr>
                <w:sz w:val="20"/>
                <w:szCs w:val="20"/>
              </w:rPr>
              <w:tab/>
              <w:t>Вујић Драго - ИРИГАЦИЈА КАНАЛА КОРЕНА -МЕДИКАМЕНТИ И КОМПЛИКАЦИЈЕ</w:t>
            </w:r>
          </w:p>
          <w:p w:rsidR="00BC2ABD" w:rsidRDefault="00FB0064">
            <w:pPr>
              <w:ind w:left="720"/>
              <w:jc w:val="both"/>
              <w:rPr>
                <w:sz w:val="20"/>
                <w:szCs w:val="20"/>
              </w:rPr>
            </w:pPr>
            <w:r>
              <w:rPr>
                <w:sz w:val="20"/>
                <w:szCs w:val="20"/>
              </w:rPr>
              <w:t>9.</w:t>
            </w:r>
            <w:r>
              <w:rPr>
                <w:sz w:val="20"/>
                <w:szCs w:val="20"/>
              </w:rPr>
              <w:tab/>
              <w:t>Јовановић Јелена – ИЗБЕЉИВЉЊЕ ВИТАЛНИХ ЗУБА</w:t>
            </w:r>
          </w:p>
          <w:p w:rsidR="00BC2ABD" w:rsidRDefault="00FB0064">
            <w:pPr>
              <w:ind w:left="720"/>
              <w:jc w:val="both"/>
              <w:rPr>
                <w:sz w:val="20"/>
                <w:szCs w:val="20"/>
              </w:rPr>
            </w:pPr>
            <w:r>
              <w:rPr>
                <w:sz w:val="20"/>
                <w:szCs w:val="20"/>
              </w:rPr>
              <w:t>10.</w:t>
            </w:r>
            <w:r>
              <w:rPr>
                <w:sz w:val="20"/>
                <w:szCs w:val="20"/>
              </w:rPr>
              <w:tab/>
              <w:t>Стојановић Катарина – УРГЕНТНА СТАЊА У ЕНДОДОНЦИЈИ</w:t>
            </w:r>
          </w:p>
          <w:p w:rsidR="00BC2ABD" w:rsidRDefault="00FB0064">
            <w:pPr>
              <w:ind w:left="720"/>
              <w:jc w:val="both"/>
              <w:rPr>
                <w:sz w:val="20"/>
                <w:szCs w:val="20"/>
              </w:rPr>
            </w:pPr>
            <w:r>
              <w:rPr>
                <w:sz w:val="20"/>
                <w:szCs w:val="20"/>
              </w:rPr>
              <w:t>11.</w:t>
            </w:r>
            <w:r>
              <w:rPr>
                <w:sz w:val="20"/>
                <w:szCs w:val="20"/>
              </w:rPr>
              <w:tab/>
              <w:t>Јовановић Наташа - ИЗБЕЉИВЉЊЕ ВИТАЛНИХ ЗУБА</w:t>
            </w:r>
          </w:p>
          <w:p w:rsidR="00BC2ABD" w:rsidRDefault="00FB0064">
            <w:pPr>
              <w:ind w:left="720"/>
              <w:jc w:val="both"/>
              <w:rPr>
                <w:sz w:val="20"/>
                <w:szCs w:val="20"/>
              </w:rPr>
            </w:pPr>
            <w:r>
              <w:rPr>
                <w:sz w:val="20"/>
                <w:szCs w:val="20"/>
              </w:rPr>
              <w:t>12.</w:t>
            </w:r>
            <w:r>
              <w:rPr>
                <w:sz w:val="20"/>
                <w:szCs w:val="20"/>
              </w:rPr>
              <w:tab/>
              <w:t>Миличић Милена  - ОДОНТОМЕТРИЈА У ЕНДОДОНЦИЈИ</w:t>
            </w:r>
          </w:p>
          <w:p w:rsidR="00BC2ABD" w:rsidRDefault="00FB0064">
            <w:pPr>
              <w:ind w:left="720"/>
              <w:jc w:val="both"/>
              <w:rPr>
                <w:sz w:val="20"/>
                <w:szCs w:val="20"/>
              </w:rPr>
            </w:pPr>
            <w:r>
              <w:rPr>
                <w:sz w:val="20"/>
                <w:szCs w:val="20"/>
              </w:rPr>
              <w:t>13.</w:t>
            </w:r>
            <w:r>
              <w:rPr>
                <w:sz w:val="20"/>
                <w:szCs w:val="20"/>
              </w:rPr>
              <w:tab/>
              <w:t>Ристић Растко – ЕСТЕТСКИ ИНЛЕЈИ</w:t>
            </w:r>
          </w:p>
          <w:p w:rsidR="00BC2ABD" w:rsidRDefault="00FB0064">
            <w:pPr>
              <w:ind w:left="720"/>
              <w:jc w:val="both"/>
              <w:rPr>
                <w:sz w:val="20"/>
                <w:szCs w:val="20"/>
              </w:rPr>
            </w:pPr>
            <w:r>
              <w:rPr>
                <w:sz w:val="20"/>
                <w:szCs w:val="20"/>
              </w:rPr>
              <w:t>14.</w:t>
            </w:r>
            <w:r>
              <w:rPr>
                <w:sz w:val="20"/>
                <w:szCs w:val="20"/>
              </w:rPr>
              <w:tab/>
              <w:t xml:space="preserve"> Војиновић Урош -  ДЕНТИН-АДХЕЗИВНА СРЕДСТВА КОМПОЗИТНИХ СИСТЕМА</w:t>
            </w:r>
          </w:p>
          <w:p w:rsidR="00BC2ABD" w:rsidRDefault="00FB0064">
            <w:pPr>
              <w:ind w:left="720"/>
              <w:jc w:val="both"/>
              <w:rPr>
                <w:sz w:val="20"/>
                <w:szCs w:val="20"/>
              </w:rPr>
            </w:pPr>
            <w:r>
              <w:rPr>
                <w:sz w:val="20"/>
                <w:szCs w:val="20"/>
              </w:rPr>
              <w:t>15.</w:t>
            </w:r>
            <w:r>
              <w:rPr>
                <w:sz w:val="20"/>
                <w:szCs w:val="20"/>
              </w:rPr>
              <w:tab/>
              <w:t>Шкрбић Марко - ПРИМЕНА ЛАСЕРА У ЕНДОДОНЦИЈИ</w:t>
            </w:r>
          </w:p>
          <w:p w:rsidR="00BC2ABD" w:rsidRDefault="00FB0064">
            <w:pPr>
              <w:ind w:left="720"/>
              <w:jc w:val="both"/>
              <w:rPr>
                <w:sz w:val="20"/>
                <w:szCs w:val="20"/>
              </w:rPr>
            </w:pPr>
            <w:r>
              <w:rPr>
                <w:sz w:val="20"/>
                <w:szCs w:val="20"/>
              </w:rPr>
              <w:t>16.</w:t>
            </w:r>
            <w:r>
              <w:rPr>
                <w:sz w:val="20"/>
                <w:szCs w:val="20"/>
              </w:rPr>
              <w:tab/>
              <w:t>Стаматовић Лука - ТЕРАПИЈСКЕ МОГУЋНОСТИ ПРЕОСЕТЉИВОСТИ ЗУБА</w:t>
            </w:r>
          </w:p>
          <w:p w:rsidR="00BC2ABD" w:rsidRDefault="00FB0064">
            <w:pPr>
              <w:ind w:left="720"/>
              <w:jc w:val="both"/>
              <w:rPr>
                <w:sz w:val="20"/>
                <w:szCs w:val="20"/>
              </w:rPr>
            </w:pPr>
            <w:r>
              <w:rPr>
                <w:sz w:val="20"/>
                <w:szCs w:val="20"/>
              </w:rPr>
              <w:t>17.</w:t>
            </w:r>
            <w:r>
              <w:rPr>
                <w:sz w:val="20"/>
                <w:szCs w:val="20"/>
              </w:rPr>
              <w:tab/>
              <w:t>Љубоја Немања - ИЗБЕЉИВЉЊЕ ДИСКОЛОРАЦИЈА АВИТАЛНИХ ЗУБА РАЗЛИЧИТЕ ЕТИОЛОГИЈЕ</w:t>
            </w:r>
          </w:p>
          <w:p w:rsidR="00BC2ABD" w:rsidRDefault="00FB0064">
            <w:pPr>
              <w:ind w:left="720"/>
              <w:jc w:val="both"/>
              <w:rPr>
                <w:sz w:val="20"/>
                <w:szCs w:val="20"/>
              </w:rPr>
            </w:pPr>
            <w:r>
              <w:rPr>
                <w:sz w:val="20"/>
                <w:szCs w:val="20"/>
              </w:rPr>
              <w:t>18.</w:t>
            </w:r>
            <w:r>
              <w:rPr>
                <w:sz w:val="20"/>
                <w:szCs w:val="20"/>
              </w:rPr>
              <w:tab/>
              <w:t>Говедарица Александар - ТЕРАПИЈА ИНФИЦИРАНИХ КАНАЛА КОРЕНА</w:t>
            </w:r>
          </w:p>
          <w:p w:rsidR="00BC2ABD" w:rsidRDefault="00FB0064">
            <w:pPr>
              <w:ind w:left="720"/>
              <w:jc w:val="both"/>
              <w:rPr>
                <w:sz w:val="20"/>
                <w:szCs w:val="20"/>
              </w:rPr>
            </w:pPr>
            <w:r>
              <w:rPr>
                <w:sz w:val="20"/>
                <w:szCs w:val="20"/>
              </w:rPr>
              <w:t>19.</w:t>
            </w:r>
            <w:r>
              <w:rPr>
                <w:sz w:val="20"/>
                <w:szCs w:val="20"/>
              </w:rPr>
              <w:tab/>
              <w:t xml:space="preserve">Боротић Славица - МАТЕРИЈАЛИ ЗА ДЕФИНИТИВНО ПУЊЕЊЕ КАНАЛА </w:t>
            </w:r>
          </w:p>
          <w:p w:rsidR="00BC2ABD" w:rsidRDefault="00FB0064">
            <w:pPr>
              <w:ind w:left="720"/>
              <w:jc w:val="both"/>
              <w:rPr>
                <w:sz w:val="20"/>
                <w:szCs w:val="20"/>
              </w:rPr>
            </w:pPr>
            <w:r>
              <w:rPr>
                <w:sz w:val="20"/>
                <w:szCs w:val="20"/>
              </w:rPr>
              <w:t>20.</w:t>
            </w:r>
            <w:r>
              <w:rPr>
                <w:sz w:val="20"/>
                <w:szCs w:val="20"/>
              </w:rPr>
              <w:tab/>
              <w:t>Пантић Никола - МАШИНСКЕ ТЕХНИКЕ ПРЕПАРАЦИЈЕ КАНАЛА КОРЕНА</w:t>
            </w:r>
          </w:p>
          <w:p w:rsidR="00BC2ABD" w:rsidRDefault="00FB0064">
            <w:pPr>
              <w:ind w:left="720"/>
              <w:jc w:val="both"/>
              <w:rPr>
                <w:sz w:val="20"/>
                <w:szCs w:val="20"/>
              </w:rPr>
            </w:pPr>
            <w:r>
              <w:rPr>
                <w:sz w:val="20"/>
                <w:szCs w:val="20"/>
              </w:rPr>
              <w:t>21.</w:t>
            </w:r>
            <w:r>
              <w:rPr>
                <w:sz w:val="20"/>
                <w:szCs w:val="20"/>
              </w:rPr>
              <w:tab/>
              <w:t>Петровић Ђорђе – ПРИМЕНА ГЛАС ЈОНОМЕР ЦЕМЕНАТА У РЕСТАУРАТИВНОЈ СТОМАТОЛОГИЈИ</w:t>
            </w:r>
          </w:p>
          <w:p w:rsidR="00BC2ABD" w:rsidRDefault="00FB0064">
            <w:pPr>
              <w:ind w:left="720"/>
              <w:jc w:val="both"/>
              <w:rPr>
                <w:sz w:val="20"/>
                <w:szCs w:val="20"/>
              </w:rPr>
            </w:pPr>
            <w:r>
              <w:rPr>
                <w:sz w:val="20"/>
                <w:szCs w:val="20"/>
              </w:rPr>
              <w:t>22.</w:t>
            </w:r>
            <w:r>
              <w:rPr>
                <w:sz w:val="20"/>
                <w:szCs w:val="20"/>
              </w:rPr>
              <w:tab/>
              <w:t>Мандић Аљоша – ЗАВРШНА ОБРАДА ДЕФИНИТИВНИХ ИСПУНА</w:t>
            </w:r>
          </w:p>
          <w:p w:rsidR="00BC2ABD" w:rsidRDefault="00FB0064">
            <w:pPr>
              <w:ind w:left="720"/>
              <w:jc w:val="both"/>
              <w:rPr>
                <w:sz w:val="20"/>
                <w:szCs w:val="20"/>
              </w:rPr>
            </w:pPr>
            <w:r>
              <w:rPr>
                <w:sz w:val="20"/>
                <w:szCs w:val="20"/>
              </w:rPr>
              <w:t>23.</w:t>
            </w:r>
            <w:r>
              <w:rPr>
                <w:sz w:val="20"/>
                <w:szCs w:val="20"/>
              </w:rPr>
              <w:tab/>
              <w:t>Шипић Милован –КЛИНАСТЕ ЕРОЗИЈЕ: ЕТИОЛОГИЈА, ДИЈАГНОЗА И ТЕРАПИЈА</w:t>
            </w:r>
          </w:p>
          <w:p w:rsidR="00BC2ABD" w:rsidRDefault="00FB0064">
            <w:pPr>
              <w:ind w:left="720"/>
              <w:jc w:val="both"/>
              <w:rPr>
                <w:b/>
                <w:bCs/>
                <w:sz w:val="20"/>
                <w:szCs w:val="20"/>
                <w:lang w:val="ru-RU"/>
              </w:rPr>
            </w:pPr>
            <w:r>
              <w:rPr>
                <w:sz w:val="20"/>
                <w:szCs w:val="20"/>
              </w:rPr>
              <w:t>24.</w:t>
            </w:r>
            <w:r>
              <w:rPr>
                <w:sz w:val="20"/>
                <w:szCs w:val="20"/>
              </w:rPr>
              <w:tab/>
              <w:t>Глушчевић Милош – ПРЕПАРАЦИЈА КАНАЛА КОРЕНА РАЗЛИЧИТИМ ИНСТРУМЕНТИМА</w:t>
            </w:r>
          </w:p>
          <w:p w:rsidR="00BC2ABD" w:rsidRDefault="00BC2ABD">
            <w:pPr>
              <w:rPr>
                <w:b/>
                <w:bCs/>
                <w:sz w:val="20"/>
                <w:szCs w:val="20"/>
                <w:lang w:val="ru-RU"/>
              </w:rPr>
            </w:pPr>
          </w:p>
        </w:tc>
      </w:tr>
      <w:tr w:rsidR="00BC2ABD">
        <w:trPr>
          <w:trHeight w:val="680"/>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0"/>
              </w:rPr>
              <w:t>2. Руковођење – менторство докторских дисертација (број радова, име и презиме докторанта, ужа научна област и наслов дисертације):</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pPr>
              <w:rPr>
                <w:sz w:val="20"/>
                <w:szCs w:val="20"/>
              </w:rPr>
            </w:pPr>
            <w:r>
              <w:rPr>
                <w:sz w:val="20"/>
                <w:szCs w:val="20"/>
              </w:rPr>
              <w:lastRenderedPageBreak/>
              <w:t>Докторска дисертација:</w:t>
            </w:r>
          </w:p>
          <w:p w:rsidR="00BC2ABD" w:rsidRDefault="00FB0064">
            <w:pPr>
              <w:rPr>
                <w:b/>
                <w:bCs/>
                <w:sz w:val="20"/>
                <w:szCs w:val="20"/>
                <w:lang w:val="ru-RU"/>
              </w:rPr>
            </w:pPr>
            <w:r>
              <w:rPr>
                <w:sz w:val="20"/>
                <w:szCs w:val="20"/>
              </w:rPr>
              <w:t>1.       Кандидат: др стом Вељко Колак, ужа научна област- Клиничка стоматологија. „Клиничко-епидемиолошка и лабораторијска истраживања некаријесних оштећења цервикалне регије“, Стоматолошки факултет у Панчеву, Универзитет Привредна Академија Нови Сад, пријављена тема 2013.</w:t>
            </w:r>
          </w:p>
          <w:p w:rsidR="00BC2ABD" w:rsidRDefault="00BC2ABD">
            <w:pPr>
              <w:rPr>
                <w:b/>
                <w:bCs/>
                <w:sz w:val="20"/>
                <w:szCs w:val="20"/>
                <w:lang w:val="ru-RU"/>
              </w:rPr>
            </w:pPr>
          </w:p>
        </w:tc>
      </w:tr>
      <w:tr w:rsidR="00BC2ABD">
        <w:trPr>
          <w:trHeight w:val="680"/>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0"/>
              </w:rPr>
              <w:t>3. Учешће у комисијама за одбрану дипломских и специјалистичких радова, магистарских теза и докторских дисертација: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pPr>
              <w:rPr>
                <w:sz w:val="20"/>
                <w:szCs w:val="20"/>
              </w:rPr>
            </w:pPr>
            <w:r>
              <w:t xml:space="preserve">      1.</w:t>
            </w:r>
            <w:r>
              <w:rPr>
                <w:sz w:val="20"/>
                <w:szCs w:val="20"/>
              </w:rPr>
              <w:t xml:space="preserve">   Ментор у 24 дипломска/завршна рада</w:t>
            </w:r>
          </w:p>
          <w:p w:rsidR="00BC2ABD" w:rsidRDefault="00FB0064">
            <w:pPr>
              <w:numPr>
                <w:ilvl w:val="0"/>
                <w:numId w:val="6"/>
              </w:numPr>
              <w:rPr>
                <w:sz w:val="20"/>
                <w:szCs w:val="20"/>
              </w:rPr>
            </w:pPr>
            <w:r>
              <w:rPr>
                <w:sz w:val="20"/>
                <w:szCs w:val="20"/>
              </w:rPr>
              <w:t>Члан комисија за одбрану 30 дилпомских/завршних радова</w:t>
            </w:r>
          </w:p>
          <w:p w:rsidR="00BC2ABD" w:rsidRDefault="00FB0064">
            <w:pPr>
              <w:numPr>
                <w:ilvl w:val="0"/>
                <w:numId w:val="6"/>
              </w:numPr>
              <w:rPr>
                <w:b/>
                <w:bCs/>
                <w:sz w:val="20"/>
                <w:szCs w:val="20"/>
                <w:lang w:val="ru-RU"/>
              </w:rPr>
            </w:pPr>
            <w:r>
              <w:rPr>
                <w:sz w:val="20"/>
                <w:szCs w:val="20"/>
              </w:rPr>
              <w:t>Члан комисије за одбрану 4 специјалистичка рада (3-академске спец. студије, 1- здравствена специјализација=</w:t>
            </w:r>
          </w:p>
          <w:p w:rsidR="00BC2ABD" w:rsidRDefault="00BC2ABD">
            <w:pPr>
              <w:rPr>
                <w:b/>
                <w:bCs/>
                <w:sz w:val="20"/>
                <w:szCs w:val="20"/>
                <w:lang w:val="ru-RU"/>
              </w:rPr>
            </w:pPr>
          </w:p>
        </w:tc>
      </w:tr>
    </w:tbl>
    <w:p w:rsidR="00BC2ABD" w:rsidRDefault="00BC2ABD"/>
    <w:p w:rsidR="00BC2ABD" w:rsidRDefault="00BC2ABD">
      <w:pPr>
        <w:pageBreakBefore/>
        <w:spacing w:after="200" w:line="276" w:lineRule="auto"/>
      </w:pPr>
    </w:p>
    <w:tbl>
      <w:tblPr>
        <w:tblW w:w="0" w:type="auto"/>
        <w:tblInd w:w="-5" w:type="dxa"/>
        <w:tblLayout w:type="fixed"/>
        <w:tblLook w:val="0000" w:firstRow="0" w:lastRow="0" w:firstColumn="0" w:lastColumn="0" w:noHBand="0" w:noVBand="0"/>
      </w:tblPr>
      <w:tblGrid>
        <w:gridCol w:w="11226"/>
      </w:tblGrid>
      <w:tr w:rsidR="00BC2ABD">
        <w:trPr>
          <w:trHeight w:val="851"/>
          <w:tblHeader/>
        </w:trPr>
        <w:tc>
          <w:tcPr>
            <w:tcW w:w="11226" w:type="dxa"/>
            <w:tcBorders>
              <w:top w:val="single" w:sz="4" w:space="0" w:color="000000"/>
              <w:left w:val="single" w:sz="4" w:space="0" w:color="000000"/>
              <w:bottom w:val="single" w:sz="4" w:space="0" w:color="000000"/>
              <w:right w:val="single" w:sz="4" w:space="0" w:color="000000"/>
            </w:tcBorders>
            <w:shd w:val="clear" w:color="auto" w:fill="DDDDDD"/>
            <w:vAlign w:val="center"/>
          </w:tcPr>
          <w:p w:rsidR="00BC2ABD" w:rsidRDefault="00FB0064">
            <w:pPr>
              <w:pStyle w:val="Heading2"/>
            </w:pPr>
            <w:r>
              <w:t>VI       ДОПРИНОС АКАДЕМСКОЈ И ШИРОЈ ЗАЈЕДНИЦИ</w:t>
            </w:r>
          </w:p>
        </w:tc>
      </w:tr>
      <w:tr w:rsidR="00BC2ABD">
        <w:trPr>
          <w:trHeight w:val="680"/>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0"/>
              </w:rPr>
              <w:t>1. Учешће у раду органа и тела факултета и Универзитета: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pPr>
              <w:rPr>
                <w:b/>
                <w:bCs/>
                <w:sz w:val="20"/>
                <w:szCs w:val="20"/>
                <w:lang w:val="ru-RU"/>
              </w:rPr>
            </w:pPr>
            <w:r>
              <w:rPr>
                <w:b/>
                <w:bCs/>
                <w:sz w:val="20"/>
                <w:szCs w:val="20"/>
                <w:lang w:val="ru-RU"/>
              </w:rPr>
              <w:t xml:space="preserve">Члан Савета Стоматолошког фалултета у Панчеву 2009-2013. </w:t>
            </w:r>
          </w:p>
          <w:p w:rsidR="00BC2ABD" w:rsidRDefault="00FB0064">
            <w:pPr>
              <w:rPr>
                <w:b/>
                <w:bCs/>
                <w:sz w:val="20"/>
                <w:szCs w:val="20"/>
                <w:lang w:val="ru-RU"/>
              </w:rPr>
            </w:pPr>
            <w:r>
              <w:rPr>
                <w:b/>
                <w:bCs/>
                <w:sz w:val="20"/>
                <w:szCs w:val="20"/>
                <w:lang w:val="ru-RU"/>
              </w:rPr>
              <w:t>Члан Етичког комитета Стоматолошког фалултета у Панчеву 2009-2012,</w:t>
            </w:r>
          </w:p>
          <w:p w:rsidR="00BC2ABD" w:rsidRDefault="00FB0064">
            <w:r>
              <w:rPr>
                <w:b/>
                <w:bCs/>
                <w:sz w:val="20"/>
                <w:szCs w:val="20"/>
                <w:lang w:val="ru-RU"/>
              </w:rPr>
              <w:t>Члан Наставне комисије Стоматолошког фалултета у Панчеву.</w:t>
            </w:r>
          </w:p>
        </w:tc>
      </w:tr>
      <w:tr w:rsidR="00BC2ABD">
        <w:trPr>
          <w:trHeight w:val="680"/>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0"/>
              </w:rPr>
              <w:t>2. Учешће у комисијама за избор у звање наставника и сарадника: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
                <w:bCs/>
                <w:sz w:val="20"/>
                <w:szCs w:val="20"/>
                <w:lang w:val="ru-RU"/>
              </w:rPr>
              <w:t>Учешће у пет комисија за избор у звање наставника и сарадника.</w:t>
            </w:r>
          </w:p>
        </w:tc>
      </w:tr>
      <w:tr w:rsidR="00BC2ABD">
        <w:trPr>
          <w:trHeight w:val="680"/>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0"/>
              </w:rPr>
              <w:t>3. Руковођење на факултету и Универзитету:</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FB0064">
            <w:r>
              <w:rPr>
                <w:b/>
                <w:bCs/>
                <w:sz w:val="20"/>
                <w:szCs w:val="20"/>
                <w:lang w:val="ru-RU"/>
              </w:rPr>
              <w:t>Продекан за наставу Стоматолошког факултета у Панчеву 2010-2013; 2013-</w:t>
            </w:r>
          </w:p>
        </w:tc>
      </w:tr>
      <w:tr w:rsidR="00BC2ABD">
        <w:trPr>
          <w:trHeight w:val="680"/>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0"/>
              </w:rPr>
              <w:t>4. Допринос активностима које побољшавају углед и статус факултета и Универзитета: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680"/>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0"/>
              </w:rPr>
              <w:t>5. Вођење професионалних (струковних) организација: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680"/>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0"/>
              </w:rPr>
              <w:t>6. Организација, учешће и вођење локалних, регионалних, националних или интернационалних уметничких и спортских манифестација (изложбе, фестивали, уметнички конкурси, спортска такмичења, конференције и скупови):</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680"/>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0"/>
              </w:rPr>
              <w:t>7. Учешће у раду одбора, законодавних тела, професионалних организација: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680"/>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0"/>
              </w:rPr>
              <w:t>8. Израда професионалних експертиза и рецензирање радова и пројеката:</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r w:rsidR="00BC2ABD">
        <w:trPr>
          <w:trHeight w:val="680"/>
        </w:trPr>
        <w:tc>
          <w:tcPr>
            <w:tcW w:w="112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C2ABD" w:rsidRDefault="00FB0064">
            <w:r>
              <w:rPr>
                <w:b/>
                <w:bCs/>
                <w:sz w:val="20"/>
                <w:szCs w:val="20"/>
              </w:rPr>
              <w:t>9. Пружање консултантских услуга заједници:</w:t>
            </w:r>
          </w:p>
        </w:tc>
      </w:tr>
      <w:tr w:rsidR="00BC2ABD">
        <w:trPr>
          <w:trHeight w:val="567"/>
        </w:trPr>
        <w:tc>
          <w:tcPr>
            <w:tcW w:w="1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ABD" w:rsidRDefault="00BC2ABD">
            <w:pPr>
              <w:snapToGrid w:val="0"/>
              <w:rPr>
                <w:b/>
                <w:bCs/>
                <w:sz w:val="20"/>
                <w:szCs w:val="20"/>
                <w:lang w:val="ru-RU"/>
              </w:rPr>
            </w:pPr>
          </w:p>
        </w:tc>
      </w:tr>
    </w:tbl>
    <w:p w:rsidR="00BC2ABD" w:rsidRDefault="00BC2ABD"/>
    <w:p w:rsidR="00BC2ABD" w:rsidRDefault="00BC2ABD">
      <w:pPr>
        <w:spacing w:after="200" w:line="276" w:lineRule="auto"/>
      </w:pPr>
    </w:p>
    <w:tbl>
      <w:tblPr>
        <w:tblW w:w="0" w:type="auto"/>
        <w:tblInd w:w="-5" w:type="dxa"/>
        <w:tblLayout w:type="fixed"/>
        <w:tblLook w:val="0000" w:firstRow="0" w:lastRow="0" w:firstColumn="0" w:lastColumn="0" w:noHBand="0" w:noVBand="0"/>
      </w:tblPr>
      <w:tblGrid>
        <w:gridCol w:w="11226"/>
      </w:tblGrid>
      <w:tr w:rsidR="00BC2ABD">
        <w:trPr>
          <w:trHeight w:val="851"/>
          <w:tblHeader/>
        </w:trPr>
        <w:tc>
          <w:tcPr>
            <w:tcW w:w="11226" w:type="dxa"/>
            <w:tcBorders>
              <w:top w:val="single" w:sz="4" w:space="0" w:color="000000"/>
              <w:left w:val="single" w:sz="4" w:space="0" w:color="000000"/>
              <w:bottom w:val="single" w:sz="4" w:space="0" w:color="000000"/>
              <w:right w:val="single" w:sz="4" w:space="0" w:color="000000"/>
            </w:tcBorders>
            <w:shd w:val="clear" w:color="auto" w:fill="DDDDDD"/>
            <w:vAlign w:val="center"/>
          </w:tcPr>
          <w:p w:rsidR="00BC2ABD" w:rsidRDefault="00FB0064">
            <w:pPr>
              <w:pStyle w:val="Heading2"/>
            </w:pPr>
            <w:r>
              <w:lastRenderedPageBreak/>
              <w:t xml:space="preserve">VII       АНАЛИЗА РАДА КАНДИДАТА </w:t>
            </w:r>
            <w:r>
              <w:rPr>
                <w:b w:val="0"/>
              </w:rPr>
              <w:t>(на једној страници куцаног текста)</w:t>
            </w:r>
          </w:p>
        </w:tc>
      </w:tr>
      <w:tr w:rsidR="00BC2ABD">
        <w:trPr>
          <w:trHeight w:val="13312"/>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A07193" w:rsidRPr="000F1E57" w:rsidRDefault="00A07193" w:rsidP="00A07193">
            <w:pPr>
              <w:rPr>
                <w:sz w:val="22"/>
                <w:szCs w:val="22"/>
                <w:lang w:val="sr-Cyrl-CS"/>
              </w:rPr>
            </w:pPr>
            <w:r w:rsidRPr="000F1E57">
              <w:rPr>
                <w:sz w:val="22"/>
                <w:szCs w:val="22"/>
                <w:lang w:val="sr-Cyrl-CS"/>
              </w:rPr>
              <w:t xml:space="preserve">На конкурс за избор једног наставника </w:t>
            </w:r>
            <w:r>
              <w:rPr>
                <w:sz w:val="22"/>
                <w:szCs w:val="22"/>
                <w:lang w:val="sr-Cyrl-CS"/>
              </w:rPr>
              <w:t xml:space="preserve">у </w:t>
            </w:r>
            <w:r>
              <w:rPr>
                <w:rFonts w:eastAsia="TimesNewRomanPSMT"/>
                <w:sz w:val="22"/>
                <w:szCs w:val="22"/>
              </w:rPr>
              <w:t>звање</w:t>
            </w:r>
            <w:r w:rsidRPr="00FB60C3">
              <w:rPr>
                <w:rFonts w:eastAsia="TimesNewRomanPSMT"/>
                <w:sz w:val="22"/>
                <w:szCs w:val="22"/>
                <w:lang w:val="sr-Cyrl-CS"/>
              </w:rPr>
              <w:t xml:space="preserve"> </w:t>
            </w:r>
            <w:r w:rsidRPr="00A07193">
              <w:rPr>
                <w:rFonts w:eastAsia="TimesNewRomanPSMT"/>
                <w:sz w:val="22"/>
                <w:szCs w:val="22"/>
                <w:lang w:val="sr-Cyrl-CS"/>
              </w:rPr>
              <w:t xml:space="preserve">ванредни професор или доцент за ужу научну област Болести зуба и ендодонција </w:t>
            </w:r>
            <w:r w:rsidRPr="000F1E57">
              <w:rPr>
                <w:sz w:val="22"/>
                <w:szCs w:val="22"/>
                <w:lang w:val="sr-Cyrl-CS"/>
              </w:rPr>
              <w:t>пријавио се један кандидат:</w:t>
            </w:r>
          </w:p>
          <w:p w:rsidR="00A07193" w:rsidRPr="000F1E57" w:rsidRDefault="00A07193" w:rsidP="00A07193">
            <w:pPr>
              <w:rPr>
                <w:sz w:val="22"/>
                <w:szCs w:val="22"/>
                <w:lang w:val="sr-Cyrl-CS"/>
              </w:rPr>
            </w:pPr>
          </w:p>
          <w:p w:rsidR="00A07193" w:rsidRPr="000F1E57" w:rsidRDefault="00A07193" w:rsidP="00A07193">
            <w:pPr>
              <w:rPr>
                <w:sz w:val="22"/>
                <w:szCs w:val="22"/>
                <w:lang w:val="sr-Cyrl-CS"/>
              </w:rPr>
            </w:pPr>
            <w:r w:rsidRPr="000F1E57">
              <w:rPr>
                <w:sz w:val="22"/>
                <w:szCs w:val="22"/>
                <w:lang w:val="sr-Cyrl-CS"/>
              </w:rPr>
              <w:t xml:space="preserve">1. Кандидат, </w:t>
            </w:r>
            <w:r>
              <w:rPr>
                <w:sz w:val="22"/>
                <w:szCs w:val="22"/>
                <w:lang w:val="sr-Cyrl-CS"/>
              </w:rPr>
              <w:t>др Милица Поповић</w:t>
            </w:r>
          </w:p>
          <w:p w:rsidR="00A07193" w:rsidRPr="000F1E57" w:rsidRDefault="00A07193" w:rsidP="00A07193">
            <w:pPr>
              <w:ind w:left="720"/>
              <w:rPr>
                <w:sz w:val="22"/>
                <w:szCs w:val="22"/>
                <w:lang w:val="sr-Cyrl-CS"/>
              </w:rPr>
            </w:pPr>
          </w:p>
          <w:p w:rsidR="00A07193" w:rsidRPr="000F1E57" w:rsidRDefault="00A07193" w:rsidP="00A07193">
            <w:pPr>
              <w:spacing w:line="360" w:lineRule="auto"/>
              <w:rPr>
                <w:sz w:val="22"/>
                <w:szCs w:val="22"/>
                <w:lang w:val="sr-Cyrl-CS"/>
              </w:rPr>
            </w:pPr>
            <w:r w:rsidRPr="000F1E57">
              <w:rPr>
                <w:sz w:val="22"/>
                <w:szCs w:val="22"/>
                <w:lang w:val="sr-Cyrl-CS"/>
              </w:rPr>
              <w:t xml:space="preserve">             Кандидат испуњава све услове прописане:</w:t>
            </w:r>
          </w:p>
          <w:p w:rsidR="00A07193" w:rsidRPr="000F1E57" w:rsidRDefault="00A07193" w:rsidP="00A07193">
            <w:pPr>
              <w:numPr>
                <w:ilvl w:val="0"/>
                <w:numId w:val="7"/>
              </w:numPr>
              <w:suppressAutoHyphens w:val="0"/>
              <w:spacing w:line="360" w:lineRule="auto"/>
              <w:rPr>
                <w:sz w:val="22"/>
                <w:szCs w:val="22"/>
                <w:lang w:val="sr-Cyrl-CS"/>
              </w:rPr>
            </w:pPr>
            <w:r w:rsidRPr="000F1E57">
              <w:rPr>
                <w:sz w:val="22"/>
                <w:szCs w:val="22"/>
                <w:lang w:val="sr-Cyrl-CS"/>
              </w:rPr>
              <w:t xml:space="preserve">Законом о високом образовању, </w:t>
            </w:r>
          </w:p>
          <w:p w:rsidR="00A07193" w:rsidRPr="000F1E57" w:rsidRDefault="00A07193" w:rsidP="00A07193">
            <w:pPr>
              <w:numPr>
                <w:ilvl w:val="0"/>
                <w:numId w:val="7"/>
              </w:numPr>
              <w:suppressAutoHyphens w:val="0"/>
              <w:spacing w:line="360" w:lineRule="auto"/>
              <w:rPr>
                <w:sz w:val="22"/>
                <w:szCs w:val="22"/>
                <w:lang w:val="sr-Cyrl-CS"/>
              </w:rPr>
            </w:pPr>
            <w:r w:rsidRPr="000F1E57">
              <w:rPr>
                <w:sz w:val="22"/>
                <w:szCs w:val="22"/>
                <w:lang w:val="sr-Cyrl-CS"/>
              </w:rPr>
              <w:t xml:space="preserve">Статутом Факултета медицинских наука у Крагујевцу </w:t>
            </w:r>
          </w:p>
          <w:p w:rsidR="00A07193" w:rsidRPr="000F1E57" w:rsidRDefault="00A07193" w:rsidP="00A07193">
            <w:pPr>
              <w:numPr>
                <w:ilvl w:val="0"/>
                <w:numId w:val="7"/>
              </w:numPr>
              <w:suppressAutoHyphens w:val="0"/>
              <w:spacing w:line="360" w:lineRule="auto"/>
              <w:rPr>
                <w:sz w:val="22"/>
                <w:szCs w:val="22"/>
                <w:lang w:val="sr-Cyrl-CS"/>
              </w:rPr>
            </w:pPr>
            <w:r w:rsidRPr="000F1E57">
              <w:rPr>
                <w:sz w:val="22"/>
                <w:szCs w:val="22"/>
                <w:lang w:val="sr-Cyrl-CS"/>
              </w:rPr>
              <w:t xml:space="preserve">Правилником о начину и поступку заснивања радног односа и стицања звања наставника Универзитета у Крагујевцу, јер има </w:t>
            </w:r>
            <w:r w:rsidR="004A2092">
              <w:rPr>
                <w:sz w:val="22"/>
                <w:szCs w:val="22"/>
                <w:lang w:val="sr-Cyrl-CS"/>
              </w:rPr>
              <w:t>3 рад</w:t>
            </w:r>
            <w:r w:rsidRPr="000F1E57">
              <w:rPr>
                <w:sz w:val="22"/>
                <w:szCs w:val="22"/>
                <w:lang w:val="sr-Cyrl-CS"/>
              </w:rPr>
              <w:t xml:space="preserve">а у часописима са </w:t>
            </w:r>
            <w:r w:rsidRPr="000F1E57">
              <w:rPr>
                <w:sz w:val="22"/>
                <w:szCs w:val="22"/>
              </w:rPr>
              <w:t xml:space="preserve">SCI  листе, </w:t>
            </w:r>
            <w:r w:rsidR="004A2092">
              <w:rPr>
                <w:sz w:val="22"/>
                <w:szCs w:val="22"/>
                <w:lang w:val="sr-Cyrl-CS"/>
              </w:rPr>
              <w:t>6</w:t>
            </w:r>
            <w:r>
              <w:rPr>
                <w:sz w:val="22"/>
                <w:szCs w:val="22"/>
                <w:lang w:val="sr-Cyrl-CS"/>
              </w:rPr>
              <w:t xml:space="preserve"> рада</w:t>
            </w:r>
            <w:r w:rsidRPr="000F1E57">
              <w:rPr>
                <w:sz w:val="22"/>
                <w:szCs w:val="22"/>
              </w:rPr>
              <w:t xml:space="preserve"> у националним часописима</w:t>
            </w:r>
            <w:r>
              <w:rPr>
                <w:sz w:val="22"/>
                <w:szCs w:val="22"/>
              </w:rPr>
              <w:t xml:space="preserve"> и </w:t>
            </w:r>
            <w:r w:rsidR="004A2092">
              <w:rPr>
                <w:sz w:val="22"/>
                <w:szCs w:val="22"/>
                <w:lang w:val="sr-Cyrl-CS"/>
              </w:rPr>
              <w:t>36</w:t>
            </w:r>
            <w:r w:rsidRPr="000F1E57">
              <w:rPr>
                <w:sz w:val="22"/>
                <w:szCs w:val="22"/>
              </w:rPr>
              <w:t xml:space="preserve"> </w:t>
            </w:r>
            <w:r>
              <w:rPr>
                <w:sz w:val="22"/>
                <w:szCs w:val="22"/>
              </w:rPr>
              <w:t>саопштењ</w:t>
            </w:r>
            <w:r>
              <w:rPr>
                <w:sz w:val="22"/>
                <w:szCs w:val="22"/>
                <w:lang w:val="sr-Cyrl-CS"/>
              </w:rPr>
              <w:t>е</w:t>
            </w:r>
            <w:r w:rsidRPr="000F1E57">
              <w:rPr>
                <w:sz w:val="22"/>
                <w:szCs w:val="22"/>
              </w:rPr>
              <w:t xml:space="preserve"> </w:t>
            </w:r>
            <w:r w:rsidRPr="00BB6930">
              <w:rPr>
                <w:bCs/>
                <w:sz w:val="22"/>
                <w:szCs w:val="22"/>
                <w:lang w:val="sr-Cyrl-CS"/>
              </w:rPr>
              <w:t>међународним и домаћим научним скуповима</w:t>
            </w:r>
            <w:r w:rsidRPr="000F1E57">
              <w:rPr>
                <w:sz w:val="22"/>
                <w:szCs w:val="22"/>
              </w:rPr>
              <w:t>. Укупно је оства</w:t>
            </w:r>
            <w:r>
              <w:rPr>
                <w:sz w:val="22"/>
                <w:szCs w:val="22"/>
              </w:rPr>
              <w:t>ри</w:t>
            </w:r>
            <w:r>
              <w:rPr>
                <w:sz w:val="22"/>
                <w:szCs w:val="22"/>
                <w:lang w:val="sr-Cyrl-CS"/>
              </w:rPr>
              <w:t xml:space="preserve">о </w:t>
            </w:r>
            <w:r w:rsidR="004A2092">
              <w:rPr>
                <w:sz w:val="22"/>
                <w:szCs w:val="22"/>
                <w:lang w:val="sr-Cyrl-CS"/>
              </w:rPr>
              <w:t>32,9</w:t>
            </w:r>
            <w:r w:rsidRPr="000F1E57">
              <w:rPr>
                <w:sz w:val="22"/>
                <w:szCs w:val="22"/>
              </w:rPr>
              <w:t xml:space="preserve">  бод</w:t>
            </w:r>
            <w:r w:rsidRPr="000F1E57">
              <w:rPr>
                <w:sz w:val="22"/>
                <w:szCs w:val="22"/>
                <w:lang w:val="sr-Cyrl-CS"/>
              </w:rPr>
              <w:t xml:space="preserve">ова, а </w:t>
            </w:r>
            <w:r w:rsidRPr="000F1E57">
              <w:rPr>
                <w:sz w:val="22"/>
                <w:szCs w:val="22"/>
              </w:rPr>
              <w:t xml:space="preserve"> минимал</w:t>
            </w:r>
            <w:r>
              <w:rPr>
                <w:sz w:val="22"/>
                <w:szCs w:val="22"/>
                <w:lang w:val="sr-Cyrl-CS"/>
              </w:rPr>
              <w:t>а</w:t>
            </w:r>
            <w:r w:rsidRPr="000F1E57">
              <w:rPr>
                <w:sz w:val="22"/>
                <w:szCs w:val="22"/>
              </w:rPr>
              <w:t>н</w:t>
            </w:r>
            <w:r>
              <w:rPr>
                <w:sz w:val="22"/>
                <w:szCs w:val="22"/>
                <w:lang w:val="sr-Cyrl-CS"/>
              </w:rPr>
              <w:t xml:space="preserve"> потребан бр. бодова за избор </w:t>
            </w:r>
            <w:r w:rsidRPr="000F1E57">
              <w:rPr>
                <w:sz w:val="22"/>
                <w:szCs w:val="22"/>
              </w:rPr>
              <w:t xml:space="preserve">је 8 </w:t>
            </w:r>
            <w:r>
              <w:rPr>
                <w:sz w:val="22"/>
                <w:szCs w:val="22"/>
                <w:lang w:val="sr-Cyrl-CS"/>
              </w:rPr>
              <w:t xml:space="preserve">у складу са </w:t>
            </w:r>
            <w:r w:rsidRPr="000F1E57">
              <w:rPr>
                <w:sz w:val="22"/>
                <w:szCs w:val="22"/>
              </w:rPr>
              <w:t>члан</w:t>
            </w:r>
            <w:r>
              <w:rPr>
                <w:sz w:val="22"/>
                <w:szCs w:val="22"/>
                <w:lang w:val="sr-Cyrl-CS"/>
              </w:rPr>
              <w:t>ом</w:t>
            </w:r>
            <w:r w:rsidRPr="000F1E57">
              <w:rPr>
                <w:sz w:val="22"/>
                <w:szCs w:val="22"/>
              </w:rPr>
              <w:t xml:space="preserve"> 19, Прелазне и завршне одредбе наведеног Правилника</w:t>
            </w:r>
            <w:r>
              <w:rPr>
                <w:sz w:val="22"/>
                <w:szCs w:val="22"/>
                <w:lang w:val="sr-Cyrl-CS"/>
              </w:rPr>
              <w:t>.</w:t>
            </w:r>
            <w:r w:rsidRPr="000F1E57">
              <w:rPr>
                <w:sz w:val="22"/>
                <w:szCs w:val="22"/>
              </w:rPr>
              <w:t xml:space="preserve">  </w:t>
            </w:r>
          </w:p>
          <w:p w:rsidR="00A07193" w:rsidRPr="000F1E57" w:rsidRDefault="00A07193" w:rsidP="00A07193">
            <w:pPr>
              <w:spacing w:line="360" w:lineRule="auto"/>
              <w:rPr>
                <w:sz w:val="22"/>
                <w:szCs w:val="22"/>
              </w:rPr>
            </w:pPr>
            <w:r w:rsidRPr="000F1E57">
              <w:rPr>
                <w:sz w:val="22"/>
                <w:szCs w:val="22"/>
              </w:rPr>
              <w:t xml:space="preserve">У табели је </w:t>
            </w:r>
            <w:r>
              <w:rPr>
                <w:sz w:val="22"/>
                <w:szCs w:val="22"/>
                <w:lang w:val="sr-Cyrl-CS"/>
              </w:rPr>
              <w:t>наведена</w:t>
            </w:r>
            <w:r w:rsidRPr="000F1E57">
              <w:rPr>
                <w:sz w:val="22"/>
                <w:szCs w:val="22"/>
              </w:rPr>
              <w:t xml:space="preserve"> квантификација научноистраживачког рада </w:t>
            </w:r>
            <w:r>
              <w:rPr>
                <w:sz w:val="22"/>
                <w:szCs w:val="22"/>
                <w:lang w:val="sr-Cyrl-CS"/>
              </w:rPr>
              <w:t xml:space="preserve">др </w:t>
            </w:r>
            <w:r w:rsidR="004A2092">
              <w:rPr>
                <w:sz w:val="22"/>
                <w:szCs w:val="22"/>
                <w:lang w:val="sr-Cyrl-CS"/>
              </w:rPr>
              <w:t>Милица Поповић</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55"/>
              <w:gridCol w:w="2700"/>
              <w:gridCol w:w="2483"/>
              <w:gridCol w:w="2747"/>
            </w:tblGrid>
            <w:tr w:rsidR="00A07193" w:rsidRPr="000F1E57" w:rsidTr="00DF32E7">
              <w:tc>
                <w:tcPr>
                  <w:tcW w:w="3055"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ind w:firstLine="720"/>
                    <w:rPr>
                      <w:lang w:val="sr-Cyrl-CS"/>
                    </w:rPr>
                  </w:pPr>
                </w:p>
              </w:tc>
              <w:tc>
                <w:tcPr>
                  <w:tcW w:w="2700"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jc w:val="center"/>
                    <w:rPr>
                      <w:lang w:val="sr-Cyrl-CS"/>
                    </w:rPr>
                  </w:pPr>
                  <w:r w:rsidRPr="000F1E57">
                    <w:rPr>
                      <w:lang w:val="sr-Cyrl-CS"/>
                    </w:rPr>
                    <w:t>Остварено</w:t>
                  </w:r>
                </w:p>
              </w:tc>
              <w:tc>
                <w:tcPr>
                  <w:tcW w:w="2483"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jc w:val="center"/>
                    <w:rPr>
                      <w:lang w:val="sr-Cyrl-CS"/>
                    </w:rPr>
                  </w:pPr>
                  <w:r w:rsidRPr="000F1E57">
                    <w:rPr>
                      <w:lang w:val="sr-Cyrl-CS"/>
                    </w:rPr>
                    <w:t>Потребно</w:t>
                  </w:r>
                </w:p>
              </w:tc>
              <w:tc>
                <w:tcPr>
                  <w:tcW w:w="2747"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jc w:val="center"/>
                    <w:rPr>
                      <w:lang w:val="sr-Cyrl-CS"/>
                    </w:rPr>
                  </w:pPr>
                  <w:r w:rsidRPr="000F1E57">
                    <w:rPr>
                      <w:lang w:val="sr-Cyrl-CS"/>
                    </w:rPr>
                    <w:t>Испуњава услов</w:t>
                  </w:r>
                </w:p>
              </w:tc>
            </w:tr>
            <w:tr w:rsidR="00A07193" w:rsidRPr="000F1E57" w:rsidTr="00DF32E7">
              <w:tc>
                <w:tcPr>
                  <w:tcW w:w="3055"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rPr>
                      <w:lang w:val="sr-Cyrl-CS"/>
                    </w:rPr>
                  </w:pPr>
                  <w:r w:rsidRPr="000F1E57">
                    <w:rPr>
                      <w:lang w:val="sr-Cyrl-CS"/>
                    </w:rPr>
                    <w:t>М10, М20, М31, М33, М40, М51-53, М80 и М90</w:t>
                  </w:r>
                </w:p>
              </w:tc>
              <w:tc>
                <w:tcPr>
                  <w:tcW w:w="2700"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jc w:val="center"/>
                    <w:rPr>
                      <w:lang w:val="sr-Cyrl-CS"/>
                    </w:rPr>
                  </w:pPr>
                </w:p>
                <w:p w:rsidR="00A07193" w:rsidRPr="000F1E57" w:rsidRDefault="004A2092" w:rsidP="00DF32E7">
                  <w:pPr>
                    <w:spacing w:line="360" w:lineRule="auto"/>
                    <w:jc w:val="center"/>
                    <w:rPr>
                      <w:lang w:val="sr-Cyrl-CS"/>
                    </w:rPr>
                  </w:pPr>
                  <w:r>
                    <w:rPr>
                      <w:lang w:val="sr-Cyrl-CS"/>
                    </w:rPr>
                    <w:t>18</w:t>
                  </w:r>
                </w:p>
              </w:tc>
              <w:tc>
                <w:tcPr>
                  <w:tcW w:w="2483"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jc w:val="center"/>
                    <w:rPr>
                      <w:lang w:val="sr-Cyrl-CS"/>
                    </w:rPr>
                  </w:pPr>
                </w:p>
                <w:p w:rsidR="00A07193" w:rsidRPr="000F1E57" w:rsidRDefault="00A07193" w:rsidP="00DF32E7">
                  <w:pPr>
                    <w:spacing w:line="360" w:lineRule="auto"/>
                    <w:jc w:val="center"/>
                    <w:rPr>
                      <w:lang w:val="sr-Cyrl-CS"/>
                    </w:rPr>
                  </w:pPr>
                  <w:r w:rsidRPr="000F1E57">
                    <w:rPr>
                      <w:lang w:val="sr-Cyrl-CS"/>
                    </w:rPr>
                    <w:t>6</w:t>
                  </w:r>
                </w:p>
              </w:tc>
              <w:tc>
                <w:tcPr>
                  <w:tcW w:w="2747"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jc w:val="center"/>
                    <w:rPr>
                      <w:lang w:val="sr-Cyrl-CS"/>
                    </w:rPr>
                  </w:pPr>
                </w:p>
                <w:p w:rsidR="00A07193" w:rsidRPr="000F1E57" w:rsidRDefault="00A07193" w:rsidP="00DF32E7">
                  <w:pPr>
                    <w:spacing w:line="360" w:lineRule="auto"/>
                    <w:jc w:val="center"/>
                    <w:rPr>
                      <w:lang w:val="sr-Cyrl-CS"/>
                    </w:rPr>
                  </w:pPr>
                  <w:r w:rsidRPr="000F1E57">
                    <w:rPr>
                      <w:lang w:val="sr-Cyrl-CS"/>
                    </w:rPr>
                    <w:t>ДА</w:t>
                  </w:r>
                </w:p>
              </w:tc>
            </w:tr>
            <w:tr w:rsidR="00A07193" w:rsidRPr="000F1E57" w:rsidTr="00DF32E7">
              <w:tc>
                <w:tcPr>
                  <w:tcW w:w="3055"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rPr>
                      <w:lang w:val="sr-Cyrl-CS"/>
                    </w:rPr>
                  </w:pPr>
                  <w:r w:rsidRPr="000F1E57">
                    <w:rPr>
                      <w:lang w:val="sr-Cyrl-CS"/>
                    </w:rPr>
                    <w:t>М32,М34, М35 и М61-65</w:t>
                  </w:r>
                </w:p>
              </w:tc>
              <w:tc>
                <w:tcPr>
                  <w:tcW w:w="2700"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jc w:val="center"/>
                    <w:rPr>
                      <w:lang w:val="sr-Cyrl-CS"/>
                    </w:rPr>
                  </w:pPr>
                </w:p>
                <w:p w:rsidR="00A07193" w:rsidRPr="000F1E57" w:rsidRDefault="004A2092" w:rsidP="00DF32E7">
                  <w:pPr>
                    <w:spacing w:line="360" w:lineRule="auto"/>
                    <w:jc w:val="center"/>
                    <w:rPr>
                      <w:lang w:val="ru-RU"/>
                    </w:rPr>
                  </w:pPr>
                  <w:r>
                    <w:rPr>
                      <w:lang w:val="sr-Cyrl-CS"/>
                    </w:rPr>
                    <w:t>14</w:t>
                  </w:r>
                  <w:r w:rsidR="00A07193" w:rsidRPr="000F1E57">
                    <w:rPr>
                      <w:lang w:val="sr-Cyrl-CS"/>
                    </w:rPr>
                    <w:t>,</w:t>
                  </w:r>
                  <w:r>
                    <w:rPr>
                      <w:lang w:val="sr-Cyrl-CS"/>
                    </w:rPr>
                    <w:t>9</w:t>
                  </w:r>
                </w:p>
              </w:tc>
              <w:tc>
                <w:tcPr>
                  <w:tcW w:w="2483"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jc w:val="center"/>
                    <w:rPr>
                      <w:lang w:val="sr-Cyrl-CS"/>
                    </w:rPr>
                  </w:pPr>
                </w:p>
                <w:p w:rsidR="00A07193" w:rsidRPr="000F1E57" w:rsidRDefault="00A07193" w:rsidP="00DF32E7">
                  <w:pPr>
                    <w:spacing w:line="360" w:lineRule="auto"/>
                    <w:jc w:val="center"/>
                    <w:rPr>
                      <w:lang w:val="sr-Cyrl-CS"/>
                    </w:rPr>
                  </w:pPr>
                </w:p>
              </w:tc>
              <w:tc>
                <w:tcPr>
                  <w:tcW w:w="2747"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jc w:val="center"/>
                    <w:rPr>
                      <w:lang w:val="sr-Cyrl-CS"/>
                    </w:rPr>
                  </w:pPr>
                </w:p>
                <w:p w:rsidR="00A07193" w:rsidRPr="000F1E57" w:rsidRDefault="00A07193" w:rsidP="00DF32E7">
                  <w:pPr>
                    <w:spacing w:line="360" w:lineRule="auto"/>
                    <w:jc w:val="center"/>
                    <w:rPr>
                      <w:lang w:val="sr-Cyrl-CS"/>
                    </w:rPr>
                  </w:pPr>
                  <w:r w:rsidRPr="000F1E57">
                    <w:rPr>
                      <w:lang w:val="sr-Cyrl-CS"/>
                    </w:rPr>
                    <w:t>ДА</w:t>
                  </w:r>
                </w:p>
              </w:tc>
            </w:tr>
            <w:tr w:rsidR="00A07193" w:rsidRPr="000F1E57" w:rsidTr="00DF32E7">
              <w:tc>
                <w:tcPr>
                  <w:tcW w:w="3055"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rPr>
                      <w:b/>
                      <w:lang w:val="sr-Cyrl-CS"/>
                    </w:rPr>
                  </w:pPr>
                  <w:r w:rsidRPr="000F1E57">
                    <w:rPr>
                      <w:b/>
                      <w:lang w:val="sr-Cyrl-CS"/>
                    </w:rPr>
                    <w:br/>
                    <w:t xml:space="preserve">            Укупно</w:t>
                  </w:r>
                </w:p>
              </w:tc>
              <w:tc>
                <w:tcPr>
                  <w:tcW w:w="2700"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jc w:val="center"/>
                    <w:rPr>
                      <w:b/>
                      <w:lang w:val="sr-Cyrl-CS"/>
                    </w:rPr>
                  </w:pPr>
                </w:p>
                <w:p w:rsidR="00A07193" w:rsidRPr="000F1E57" w:rsidRDefault="004A2092" w:rsidP="00DF32E7">
                  <w:pPr>
                    <w:spacing w:line="360" w:lineRule="auto"/>
                    <w:jc w:val="center"/>
                    <w:rPr>
                      <w:b/>
                      <w:lang w:val="ru-RU"/>
                    </w:rPr>
                  </w:pPr>
                  <w:r>
                    <w:rPr>
                      <w:b/>
                      <w:lang w:val="sr-Cyrl-CS"/>
                    </w:rPr>
                    <w:t>32</w:t>
                  </w:r>
                  <w:r w:rsidR="00A07193" w:rsidRPr="000F1E57">
                    <w:rPr>
                      <w:b/>
                      <w:lang w:val="sr-Cyrl-CS"/>
                    </w:rPr>
                    <w:t>,</w:t>
                  </w:r>
                  <w:r>
                    <w:rPr>
                      <w:b/>
                      <w:lang w:val="sr-Cyrl-CS"/>
                    </w:rPr>
                    <w:t>9</w:t>
                  </w:r>
                </w:p>
              </w:tc>
              <w:tc>
                <w:tcPr>
                  <w:tcW w:w="2483"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jc w:val="center"/>
                    <w:rPr>
                      <w:b/>
                      <w:lang w:val="sr-Cyrl-CS"/>
                    </w:rPr>
                  </w:pPr>
                </w:p>
                <w:p w:rsidR="00A07193" w:rsidRPr="000F1E57" w:rsidRDefault="00A07193" w:rsidP="00DF32E7">
                  <w:pPr>
                    <w:spacing w:line="360" w:lineRule="auto"/>
                    <w:jc w:val="center"/>
                    <w:rPr>
                      <w:b/>
                      <w:lang w:val="sr-Cyrl-CS"/>
                    </w:rPr>
                  </w:pPr>
                  <w:r w:rsidRPr="000F1E57">
                    <w:rPr>
                      <w:b/>
                      <w:lang w:val="sr-Cyrl-CS"/>
                    </w:rPr>
                    <w:t>8</w:t>
                  </w:r>
                </w:p>
              </w:tc>
              <w:tc>
                <w:tcPr>
                  <w:tcW w:w="2747" w:type="dxa"/>
                  <w:tcBorders>
                    <w:top w:val="single" w:sz="4" w:space="0" w:color="000000"/>
                    <w:left w:val="single" w:sz="4" w:space="0" w:color="000000"/>
                    <w:bottom w:val="single" w:sz="4" w:space="0" w:color="000000"/>
                    <w:right w:val="single" w:sz="4" w:space="0" w:color="000000"/>
                  </w:tcBorders>
                </w:tcPr>
                <w:p w:rsidR="00A07193" w:rsidRPr="000F1E57" w:rsidRDefault="00A07193" w:rsidP="00DF32E7">
                  <w:pPr>
                    <w:spacing w:line="360" w:lineRule="auto"/>
                    <w:jc w:val="center"/>
                    <w:rPr>
                      <w:b/>
                      <w:lang w:val="sr-Cyrl-CS"/>
                    </w:rPr>
                  </w:pPr>
                </w:p>
                <w:p w:rsidR="00A07193" w:rsidRPr="000F1E57" w:rsidRDefault="00A07193" w:rsidP="00DF32E7">
                  <w:pPr>
                    <w:spacing w:line="360" w:lineRule="auto"/>
                    <w:jc w:val="center"/>
                    <w:rPr>
                      <w:b/>
                      <w:lang w:val="sr-Cyrl-CS"/>
                    </w:rPr>
                  </w:pPr>
                  <w:r w:rsidRPr="000F1E57">
                    <w:rPr>
                      <w:b/>
                      <w:lang w:val="sr-Cyrl-CS"/>
                    </w:rPr>
                    <w:t>ДА</w:t>
                  </w:r>
                </w:p>
              </w:tc>
            </w:tr>
          </w:tbl>
          <w:p w:rsidR="00A07193" w:rsidRPr="00FA05CF" w:rsidRDefault="00A07193" w:rsidP="00A07193">
            <w:pPr>
              <w:spacing w:line="360" w:lineRule="auto"/>
              <w:rPr>
                <w:sz w:val="22"/>
                <w:szCs w:val="22"/>
                <w:highlight w:val="green"/>
              </w:rPr>
            </w:pPr>
          </w:p>
          <w:p w:rsidR="00BC2ABD" w:rsidRDefault="00BC2ABD">
            <w:pPr>
              <w:snapToGrid w:val="0"/>
              <w:spacing w:before="240"/>
              <w:rPr>
                <w:b/>
                <w:bCs/>
                <w:sz w:val="20"/>
                <w:szCs w:val="20"/>
                <w:lang w:val="ru-RU"/>
              </w:rPr>
            </w:pPr>
          </w:p>
        </w:tc>
      </w:tr>
    </w:tbl>
    <w:p w:rsidR="00BC2ABD" w:rsidRDefault="00BC2ABD"/>
    <w:tbl>
      <w:tblPr>
        <w:tblW w:w="0" w:type="auto"/>
        <w:tblInd w:w="-5" w:type="dxa"/>
        <w:tblLayout w:type="fixed"/>
        <w:tblLook w:val="0000" w:firstRow="0" w:lastRow="0" w:firstColumn="0" w:lastColumn="0" w:noHBand="0" w:noVBand="0"/>
      </w:tblPr>
      <w:tblGrid>
        <w:gridCol w:w="11226"/>
      </w:tblGrid>
      <w:tr w:rsidR="00BC2ABD">
        <w:trPr>
          <w:trHeight w:val="851"/>
          <w:tblHeader/>
        </w:trPr>
        <w:tc>
          <w:tcPr>
            <w:tcW w:w="11226" w:type="dxa"/>
            <w:tcBorders>
              <w:top w:val="single" w:sz="4" w:space="0" w:color="000000"/>
              <w:left w:val="single" w:sz="4" w:space="0" w:color="000000"/>
              <w:bottom w:val="single" w:sz="4" w:space="0" w:color="000000"/>
              <w:right w:val="single" w:sz="4" w:space="0" w:color="000000"/>
            </w:tcBorders>
            <w:shd w:val="clear" w:color="auto" w:fill="DDDDDD"/>
            <w:vAlign w:val="center"/>
          </w:tcPr>
          <w:p w:rsidR="00BC2ABD" w:rsidRDefault="00FB0064">
            <w:pPr>
              <w:pStyle w:val="Heading2"/>
            </w:pPr>
            <w:r>
              <w:lastRenderedPageBreak/>
              <w:t xml:space="preserve">VIII       МИШЉЕЊЕ О ИСПУЊЕНОСТИ УСЛОВА ЗА ИЗБОР У ЗВАЊЕ </w:t>
            </w:r>
            <w:r>
              <w:br/>
              <w:t>СВАКОГ КАНДИДАТА ПОЈЕДИНАЧНО</w:t>
            </w:r>
          </w:p>
        </w:tc>
      </w:tr>
      <w:tr w:rsidR="00BC2ABD">
        <w:trPr>
          <w:trHeight w:val="6933"/>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BC2ABD">
            <w:pPr>
              <w:snapToGrid w:val="0"/>
              <w:rPr>
                <w:sz w:val="20"/>
                <w:lang w:val="sr-Cyrl-CS"/>
              </w:rPr>
            </w:pPr>
          </w:p>
          <w:p w:rsidR="00A07193" w:rsidRPr="008B3696" w:rsidRDefault="00A07193" w:rsidP="00A07193">
            <w:pPr>
              <w:rPr>
                <w:sz w:val="20"/>
                <w:lang w:val="sr-Cyrl-CS"/>
              </w:rPr>
            </w:pPr>
          </w:p>
          <w:p w:rsidR="00A07193" w:rsidRPr="00FB60C3" w:rsidRDefault="00A07193" w:rsidP="00A07193">
            <w:pPr>
              <w:autoSpaceDE w:val="0"/>
              <w:autoSpaceDN w:val="0"/>
              <w:adjustRightInd w:val="0"/>
              <w:rPr>
                <w:rFonts w:eastAsia="TimesNewRomanPSMT"/>
                <w:sz w:val="22"/>
                <w:szCs w:val="22"/>
                <w:lang w:val="sr-Cyrl-CS"/>
              </w:rPr>
            </w:pPr>
            <w:r w:rsidRPr="00FB60C3">
              <w:rPr>
                <w:rFonts w:eastAsia="TimesNewRomanPSMT"/>
                <w:sz w:val="22"/>
                <w:szCs w:val="22"/>
                <w:lang w:val="sr-Cyrl-CS"/>
              </w:rPr>
              <w:t>На конкурс за избор у</w:t>
            </w:r>
            <w:r>
              <w:rPr>
                <w:rFonts w:eastAsia="TimesNewRomanPSMT"/>
                <w:sz w:val="22"/>
                <w:szCs w:val="22"/>
              </w:rPr>
              <w:t xml:space="preserve"> звање</w:t>
            </w:r>
            <w:r w:rsidRPr="00FB60C3">
              <w:rPr>
                <w:rFonts w:eastAsia="TimesNewRomanPSMT"/>
                <w:sz w:val="22"/>
                <w:szCs w:val="22"/>
                <w:lang w:val="sr-Cyrl-CS"/>
              </w:rPr>
              <w:t xml:space="preserve"> </w:t>
            </w:r>
            <w:r w:rsidRPr="00A07193">
              <w:rPr>
                <w:rFonts w:eastAsia="TimesNewRomanPSMT"/>
                <w:sz w:val="22"/>
                <w:szCs w:val="22"/>
                <w:lang w:val="sr-Cyrl-CS"/>
              </w:rPr>
              <w:t xml:space="preserve">ванредни професор или доцент за ужу научну област Болести зуба и ендодонција </w:t>
            </w:r>
            <w:r w:rsidRPr="00FB60C3">
              <w:rPr>
                <w:rFonts w:eastAsia="TimesNewRomanPSMT"/>
                <w:sz w:val="22"/>
                <w:szCs w:val="22"/>
                <w:lang w:val="sr-Cyrl-CS"/>
              </w:rPr>
              <w:t xml:space="preserve">пријавио се један кандидат, </w:t>
            </w:r>
            <w:r>
              <w:rPr>
                <w:rFonts w:eastAsia="TimesNewRomanPSMT"/>
                <w:sz w:val="22"/>
                <w:szCs w:val="22"/>
                <w:lang w:val="sr-Cyrl-CS"/>
              </w:rPr>
              <w:t>др Милица Поповић</w:t>
            </w:r>
            <w:r w:rsidRPr="00FB60C3">
              <w:rPr>
                <w:rFonts w:eastAsia="TimesNewRomanPSMT"/>
                <w:sz w:val="22"/>
                <w:szCs w:val="22"/>
                <w:lang w:val="sr-Cyrl-CS"/>
              </w:rPr>
              <w:t>.</w:t>
            </w:r>
          </w:p>
          <w:p w:rsidR="00A07193" w:rsidRPr="00FB60C3" w:rsidRDefault="00A07193" w:rsidP="00A07193">
            <w:pPr>
              <w:autoSpaceDE w:val="0"/>
              <w:autoSpaceDN w:val="0"/>
              <w:adjustRightInd w:val="0"/>
              <w:rPr>
                <w:rFonts w:eastAsia="TimesNewRomanPSMT"/>
                <w:sz w:val="22"/>
                <w:szCs w:val="22"/>
                <w:lang w:val="sr-Cyrl-CS"/>
              </w:rPr>
            </w:pPr>
          </w:p>
          <w:p w:rsidR="00A07193" w:rsidRPr="00FB60C3" w:rsidRDefault="00A07193" w:rsidP="00A07193">
            <w:pPr>
              <w:autoSpaceDE w:val="0"/>
              <w:autoSpaceDN w:val="0"/>
              <w:adjustRightInd w:val="0"/>
              <w:rPr>
                <w:rFonts w:eastAsia="TimesNewRomanPSMT"/>
                <w:sz w:val="22"/>
                <w:szCs w:val="22"/>
                <w:lang w:val="sr-Cyrl-CS"/>
              </w:rPr>
            </w:pPr>
            <w:r w:rsidRPr="00FB60C3">
              <w:rPr>
                <w:rFonts w:eastAsia="TimesNewRomanPSMT"/>
                <w:sz w:val="22"/>
                <w:szCs w:val="22"/>
                <w:lang w:val="sr-Cyrl-CS"/>
              </w:rPr>
              <w:t xml:space="preserve">Кандидат </w:t>
            </w:r>
            <w:r>
              <w:rPr>
                <w:rFonts w:eastAsia="TimesNewRomanPSMT"/>
                <w:sz w:val="22"/>
                <w:szCs w:val="22"/>
                <w:lang w:val="sr-Cyrl-CS"/>
              </w:rPr>
              <w:t>др Милица Поповић</w:t>
            </w:r>
            <w:r w:rsidRPr="00FB60C3">
              <w:rPr>
                <w:rFonts w:eastAsia="TimesNewRomanPSMT"/>
                <w:sz w:val="22"/>
                <w:szCs w:val="22"/>
                <w:lang w:val="sr-Cyrl-CS"/>
              </w:rPr>
              <w:t xml:space="preserve"> испуњава све услове за избор у звање доцент прописане:</w:t>
            </w:r>
          </w:p>
          <w:p w:rsidR="00A07193" w:rsidRPr="00FB60C3" w:rsidRDefault="00A07193" w:rsidP="00A07193">
            <w:pPr>
              <w:numPr>
                <w:ilvl w:val="0"/>
                <w:numId w:val="9"/>
              </w:numPr>
              <w:suppressAutoHyphens w:val="0"/>
              <w:autoSpaceDE w:val="0"/>
              <w:autoSpaceDN w:val="0"/>
              <w:adjustRightInd w:val="0"/>
              <w:rPr>
                <w:rFonts w:eastAsia="TimesNewRomanPSMT"/>
                <w:sz w:val="22"/>
                <w:szCs w:val="22"/>
                <w:lang w:val="sr-Cyrl-CS"/>
              </w:rPr>
            </w:pPr>
            <w:r w:rsidRPr="00FB60C3">
              <w:rPr>
                <w:rFonts w:eastAsia="TimesNewRomanPSMT"/>
                <w:b/>
                <w:bCs/>
                <w:sz w:val="22"/>
                <w:szCs w:val="22"/>
                <w:lang w:val="sr-Cyrl-CS"/>
              </w:rPr>
              <w:t>Законом о високом образовању</w:t>
            </w:r>
            <w:r w:rsidRPr="00FB60C3">
              <w:rPr>
                <w:rFonts w:eastAsia="TimesNewRomanPSMT"/>
                <w:sz w:val="22"/>
                <w:szCs w:val="22"/>
                <w:lang w:val="sr-Cyrl-CS"/>
              </w:rPr>
              <w:t>,</w:t>
            </w:r>
          </w:p>
          <w:p w:rsidR="00A07193" w:rsidRPr="00FB60C3" w:rsidRDefault="00A07193" w:rsidP="00A07193">
            <w:pPr>
              <w:autoSpaceDE w:val="0"/>
              <w:autoSpaceDN w:val="0"/>
              <w:adjustRightInd w:val="0"/>
              <w:ind w:left="360"/>
              <w:rPr>
                <w:rFonts w:eastAsia="TimesNewRomanPSMT"/>
                <w:sz w:val="22"/>
                <w:szCs w:val="22"/>
                <w:lang w:val="sr-Cyrl-CS"/>
              </w:rPr>
            </w:pPr>
            <w:r w:rsidRPr="00FB60C3">
              <w:rPr>
                <w:rFonts w:eastAsia="TimesNewRomanPSMT"/>
                <w:sz w:val="22"/>
                <w:szCs w:val="22"/>
                <w:lang w:val="sr-Cyrl-CS"/>
              </w:rPr>
              <w:t xml:space="preserve">        </w:t>
            </w:r>
            <w:r w:rsidRPr="00FB60C3">
              <w:rPr>
                <w:bCs/>
                <w:sz w:val="22"/>
                <w:szCs w:val="22"/>
                <w:lang w:val="ru-RU"/>
              </w:rPr>
              <w:t>јер поседује одговарајући стручни, академски и научни назив.</w:t>
            </w:r>
            <w:r w:rsidRPr="00FB60C3">
              <w:rPr>
                <w:rFonts w:eastAsia="TimesNewRomanPSMT"/>
                <w:sz w:val="22"/>
                <w:szCs w:val="22"/>
                <w:lang w:val="sr-Cyrl-CS"/>
              </w:rPr>
              <w:t xml:space="preserve"> </w:t>
            </w:r>
          </w:p>
          <w:p w:rsidR="00A07193" w:rsidRPr="00FB60C3" w:rsidRDefault="00A07193" w:rsidP="00A07193">
            <w:pPr>
              <w:numPr>
                <w:ilvl w:val="0"/>
                <w:numId w:val="9"/>
              </w:numPr>
              <w:suppressAutoHyphens w:val="0"/>
              <w:autoSpaceDE w:val="0"/>
              <w:autoSpaceDN w:val="0"/>
              <w:adjustRightInd w:val="0"/>
              <w:rPr>
                <w:rFonts w:eastAsia="TimesNewRomanPSMT"/>
                <w:sz w:val="22"/>
                <w:szCs w:val="22"/>
                <w:lang w:val="sr-Cyrl-CS"/>
              </w:rPr>
            </w:pPr>
            <w:r w:rsidRPr="00FB60C3">
              <w:rPr>
                <w:rFonts w:eastAsia="TimesNewRomanPSMT"/>
                <w:b/>
                <w:bCs/>
                <w:sz w:val="22"/>
                <w:szCs w:val="22"/>
                <w:lang w:val="sr-Cyrl-CS"/>
              </w:rPr>
              <w:t>Правилником о начину и поступку заснивања радног односа и стицању звања наставника Универзитета у   Крагујевцу и Статутом Факултета медицинских наука у Крагујевцу</w:t>
            </w:r>
            <w:r w:rsidRPr="00FB60C3">
              <w:rPr>
                <w:rFonts w:eastAsia="TimesNewRomanPSMT"/>
                <w:sz w:val="22"/>
                <w:szCs w:val="22"/>
                <w:lang w:val="sr-Cyrl-CS"/>
              </w:rPr>
              <w:t>, јер има:</w:t>
            </w:r>
          </w:p>
          <w:p w:rsidR="00A07193" w:rsidRPr="00FB60C3" w:rsidRDefault="00A07193" w:rsidP="00A07193">
            <w:pPr>
              <w:numPr>
                <w:ilvl w:val="1"/>
                <w:numId w:val="8"/>
              </w:numPr>
              <w:suppressAutoHyphens w:val="0"/>
              <w:autoSpaceDE w:val="0"/>
              <w:autoSpaceDN w:val="0"/>
              <w:adjustRightInd w:val="0"/>
              <w:rPr>
                <w:rFonts w:eastAsia="TimesNewRomanPSMT"/>
                <w:sz w:val="22"/>
                <w:szCs w:val="22"/>
                <w:lang w:val="sr-Cyrl-CS"/>
              </w:rPr>
            </w:pPr>
            <w:r w:rsidRPr="00FB60C3">
              <w:rPr>
                <w:rFonts w:eastAsia="TimesNewRomanPSMT"/>
                <w:sz w:val="22"/>
                <w:szCs w:val="22"/>
                <w:lang w:val="sr-Cyrl-CS"/>
              </w:rPr>
              <w:t>научни степен доктора наука из области за коју се бира</w:t>
            </w:r>
          </w:p>
          <w:p w:rsidR="007516A4" w:rsidRPr="007516A4" w:rsidRDefault="00A07193" w:rsidP="00A07193">
            <w:pPr>
              <w:numPr>
                <w:ilvl w:val="1"/>
                <w:numId w:val="8"/>
              </w:numPr>
              <w:suppressAutoHyphens w:val="0"/>
              <w:rPr>
                <w:rFonts w:eastAsia="TimesNewRomanPSMT"/>
                <w:sz w:val="22"/>
                <w:szCs w:val="22"/>
                <w:lang w:val="ru-RU"/>
              </w:rPr>
            </w:pPr>
            <w:r w:rsidRPr="00FB60C3">
              <w:rPr>
                <w:rFonts w:eastAsia="TimesNewRomanPSMT"/>
                <w:sz w:val="22"/>
                <w:szCs w:val="22"/>
              </w:rPr>
              <w:t>y</w:t>
            </w:r>
            <w:r>
              <w:rPr>
                <w:rFonts w:eastAsia="TimesNewRomanPSMT"/>
                <w:sz w:val="22"/>
                <w:szCs w:val="22"/>
                <w:lang w:val="sr-Cyrl-CS"/>
              </w:rPr>
              <w:t xml:space="preserve"> току изборног периода објави</w:t>
            </w:r>
            <w:r w:rsidR="007516A4">
              <w:rPr>
                <w:rFonts w:eastAsia="TimesNewRomanPSMT"/>
                <w:sz w:val="22"/>
                <w:szCs w:val="22"/>
                <w:lang w:val="sr-Cyrl-CS"/>
              </w:rPr>
              <w:t>ла</w:t>
            </w:r>
            <w:r>
              <w:rPr>
                <w:rFonts w:eastAsia="TimesNewRomanPSMT"/>
                <w:sz w:val="22"/>
                <w:szCs w:val="22"/>
                <w:lang w:val="sr-Cyrl-CS"/>
              </w:rPr>
              <w:t xml:space="preserve"> је </w:t>
            </w:r>
            <w:r w:rsidR="007516A4">
              <w:rPr>
                <w:sz w:val="22"/>
                <w:szCs w:val="22"/>
                <w:lang w:val="sr-Cyrl-CS"/>
              </w:rPr>
              <w:t>3 рад</w:t>
            </w:r>
            <w:r w:rsidR="007516A4" w:rsidRPr="000F1E57">
              <w:rPr>
                <w:sz w:val="22"/>
                <w:szCs w:val="22"/>
                <w:lang w:val="sr-Cyrl-CS"/>
              </w:rPr>
              <w:t xml:space="preserve">а у часописима са </w:t>
            </w:r>
            <w:r w:rsidR="007516A4" w:rsidRPr="000F1E57">
              <w:rPr>
                <w:sz w:val="22"/>
                <w:szCs w:val="22"/>
              </w:rPr>
              <w:t xml:space="preserve">SCI  листе, </w:t>
            </w:r>
            <w:r w:rsidR="007516A4">
              <w:rPr>
                <w:sz w:val="22"/>
                <w:szCs w:val="22"/>
                <w:lang w:val="sr-Cyrl-CS"/>
              </w:rPr>
              <w:t>6 рада</w:t>
            </w:r>
            <w:r w:rsidR="007516A4" w:rsidRPr="000F1E57">
              <w:rPr>
                <w:sz w:val="22"/>
                <w:szCs w:val="22"/>
              </w:rPr>
              <w:t xml:space="preserve"> у националним часописима</w:t>
            </w:r>
            <w:r w:rsidR="007516A4">
              <w:rPr>
                <w:sz w:val="22"/>
                <w:szCs w:val="22"/>
              </w:rPr>
              <w:t xml:space="preserve"> и </w:t>
            </w:r>
            <w:r w:rsidR="007516A4">
              <w:rPr>
                <w:sz w:val="22"/>
                <w:szCs w:val="22"/>
                <w:lang w:val="sr-Cyrl-CS"/>
              </w:rPr>
              <w:t>36</w:t>
            </w:r>
            <w:r w:rsidR="007516A4" w:rsidRPr="000F1E57">
              <w:rPr>
                <w:sz w:val="22"/>
                <w:szCs w:val="22"/>
              </w:rPr>
              <w:t xml:space="preserve"> </w:t>
            </w:r>
            <w:r w:rsidR="007516A4">
              <w:rPr>
                <w:sz w:val="22"/>
                <w:szCs w:val="22"/>
              </w:rPr>
              <w:t>саопштењ</w:t>
            </w:r>
            <w:r w:rsidR="007516A4">
              <w:rPr>
                <w:sz w:val="22"/>
                <w:szCs w:val="22"/>
                <w:lang w:val="sr-Cyrl-CS"/>
              </w:rPr>
              <w:t>е</w:t>
            </w:r>
            <w:r w:rsidR="007516A4" w:rsidRPr="000F1E57">
              <w:rPr>
                <w:sz w:val="22"/>
                <w:szCs w:val="22"/>
              </w:rPr>
              <w:t xml:space="preserve"> </w:t>
            </w:r>
            <w:r w:rsidR="007516A4" w:rsidRPr="00BB6930">
              <w:rPr>
                <w:bCs/>
                <w:sz w:val="22"/>
                <w:szCs w:val="22"/>
                <w:lang w:val="sr-Cyrl-CS"/>
              </w:rPr>
              <w:t>међународним и домаћим научним скуповима</w:t>
            </w:r>
            <w:r w:rsidR="007516A4" w:rsidRPr="000F1E57">
              <w:rPr>
                <w:sz w:val="22"/>
                <w:szCs w:val="22"/>
              </w:rPr>
              <w:t xml:space="preserve">. </w:t>
            </w:r>
          </w:p>
          <w:p w:rsidR="00A07193" w:rsidRPr="00FB60C3" w:rsidRDefault="00A07193" w:rsidP="00A07193">
            <w:pPr>
              <w:numPr>
                <w:ilvl w:val="1"/>
                <w:numId w:val="8"/>
              </w:numPr>
              <w:suppressAutoHyphens w:val="0"/>
              <w:rPr>
                <w:rFonts w:eastAsia="TimesNewRomanPSMT"/>
                <w:sz w:val="22"/>
                <w:szCs w:val="22"/>
                <w:lang w:val="ru-RU"/>
              </w:rPr>
            </w:pPr>
            <w:r w:rsidRPr="00FB60C3">
              <w:rPr>
                <w:rFonts w:eastAsia="TimesNewRomanPSMT"/>
                <w:sz w:val="22"/>
                <w:szCs w:val="22"/>
                <w:lang w:val="ru-RU"/>
              </w:rPr>
              <w:t xml:space="preserve">способност за наставни </w:t>
            </w:r>
            <w:r w:rsidRPr="00FB60C3">
              <w:rPr>
                <w:rFonts w:eastAsia="TimesNewRomanPSMT"/>
                <w:sz w:val="22"/>
                <w:szCs w:val="22"/>
                <w:lang w:val="sr-Cyrl-CS"/>
              </w:rPr>
              <w:t xml:space="preserve">и педагошки </w:t>
            </w:r>
            <w:r w:rsidRPr="00FB60C3">
              <w:rPr>
                <w:rFonts w:eastAsia="TimesNewRomanPSMT"/>
                <w:sz w:val="22"/>
                <w:szCs w:val="22"/>
                <w:lang w:val="ru-RU"/>
              </w:rPr>
              <w:t>рад</w:t>
            </w:r>
          </w:p>
          <w:p w:rsidR="00BC2ABD" w:rsidRDefault="00BC2ABD">
            <w:pPr>
              <w:rPr>
                <w:lang w:val="sr-Cyrl-CS"/>
              </w:rPr>
            </w:pPr>
          </w:p>
        </w:tc>
      </w:tr>
      <w:tr w:rsidR="00BC2ABD">
        <w:trPr>
          <w:trHeight w:val="1402"/>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BC2ABD">
            <w:pPr>
              <w:spacing w:before="240"/>
            </w:pPr>
          </w:p>
        </w:tc>
      </w:tr>
    </w:tbl>
    <w:p w:rsidR="00BC2ABD" w:rsidRDefault="00BC2ABD">
      <w:pPr>
        <w:spacing w:before="240" w:after="200" w:line="276" w:lineRule="auto"/>
      </w:pPr>
    </w:p>
    <w:tbl>
      <w:tblPr>
        <w:tblW w:w="0" w:type="auto"/>
        <w:tblInd w:w="-5" w:type="dxa"/>
        <w:tblLayout w:type="fixed"/>
        <w:tblLook w:val="0000" w:firstRow="0" w:lastRow="0" w:firstColumn="0" w:lastColumn="0" w:noHBand="0" w:noVBand="0"/>
      </w:tblPr>
      <w:tblGrid>
        <w:gridCol w:w="11226"/>
      </w:tblGrid>
      <w:tr w:rsidR="00BC2ABD">
        <w:trPr>
          <w:trHeight w:val="851"/>
          <w:tblHeader/>
        </w:trPr>
        <w:tc>
          <w:tcPr>
            <w:tcW w:w="11226" w:type="dxa"/>
            <w:tcBorders>
              <w:top w:val="single" w:sz="4" w:space="0" w:color="000000"/>
              <w:left w:val="single" w:sz="4" w:space="0" w:color="000000"/>
              <w:bottom w:val="single" w:sz="4" w:space="0" w:color="000000"/>
              <w:right w:val="single" w:sz="4" w:space="0" w:color="000000"/>
            </w:tcBorders>
            <w:shd w:val="clear" w:color="auto" w:fill="DDDDDD"/>
            <w:vAlign w:val="center"/>
          </w:tcPr>
          <w:p w:rsidR="00BC2ABD" w:rsidRDefault="00FB0064">
            <w:pPr>
              <w:pStyle w:val="Heading2"/>
            </w:pPr>
            <w:r>
              <w:lastRenderedPageBreak/>
              <w:t>IX       ПРЕДЛОГ ЗА ИЗБОР КАНДИДАТА У ОДРЕЂЕНО ЗВАЊЕ НАСТАВНИКА</w:t>
            </w:r>
          </w:p>
        </w:tc>
      </w:tr>
      <w:tr w:rsidR="00BC2ABD">
        <w:trPr>
          <w:trHeight w:val="6933"/>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FB0064">
            <w:pPr>
              <w:spacing w:before="240"/>
              <w:jc w:val="both"/>
              <w:rPr>
                <w:bCs/>
                <w:sz w:val="20"/>
                <w:szCs w:val="20"/>
                <w:lang w:val="sr-Cyrl-CS"/>
              </w:rPr>
            </w:pPr>
            <w:r>
              <w:rPr>
                <w:bCs/>
                <w:sz w:val="20"/>
                <w:szCs w:val="20"/>
                <w:lang w:val="sr-Cyrl-CS"/>
              </w:rPr>
              <w:t>Комисија позитивно оцењује научноистраживачки, стручни и професионални допринос, педагошке способности и допринос у настави, менторства у изради завршних радова и допринос академској и широј заједници пријављеног кандидата</w:t>
            </w:r>
            <w:r w:rsidR="008D634B">
              <w:rPr>
                <w:sz w:val="20"/>
                <w:szCs w:val="21"/>
              </w:rPr>
              <w:t xml:space="preserve"> др Милица Поповић</w:t>
            </w:r>
            <w:r>
              <w:rPr>
                <w:bCs/>
                <w:sz w:val="20"/>
                <w:szCs w:val="20"/>
                <w:lang w:val="sr-Cyrl-CS"/>
              </w:rPr>
              <w:t>.</w:t>
            </w:r>
          </w:p>
          <w:p w:rsidR="00BC2ABD" w:rsidRDefault="00FB0064">
            <w:pPr>
              <w:spacing w:before="240"/>
              <w:jc w:val="both"/>
              <w:rPr>
                <w:bCs/>
                <w:sz w:val="20"/>
                <w:szCs w:val="20"/>
                <w:lang w:val="sr-Cyrl-CS"/>
              </w:rPr>
            </w:pPr>
            <w:r>
              <w:rPr>
                <w:bCs/>
                <w:sz w:val="20"/>
                <w:szCs w:val="20"/>
                <w:lang w:val="sr-Cyrl-CS"/>
              </w:rPr>
              <w:t xml:space="preserve">Комисија закључује да </w:t>
            </w:r>
            <w:r w:rsidR="008D634B">
              <w:rPr>
                <w:bCs/>
                <w:sz w:val="20"/>
                <w:szCs w:val="20"/>
                <w:lang w:val="sr-Cyrl-CS"/>
              </w:rPr>
              <w:t xml:space="preserve">др </w:t>
            </w:r>
            <w:r w:rsidR="008D634B">
              <w:rPr>
                <w:sz w:val="20"/>
                <w:szCs w:val="21"/>
              </w:rPr>
              <w:t>Милица Поповић</w:t>
            </w:r>
            <w:r w:rsidR="008D634B">
              <w:rPr>
                <w:bCs/>
                <w:sz w:val="20"/>
                <w:szCs w:val="20"/>
                <w:lang w:val="sr-Cyrl-CS"/>
              </w:rPr>
              <w:t xml:space="preserve"> </w:t>
            </w:r>
            <w:r>
              <w:rPr>
                <w:bCs/>
                <w:sz w:val="20"/>
                <w:szCs w:val="20"/>
                <w:lang w:val="sr-Cyrl-CS"/>
              </w:rPr>
              <w:t xml:space="preserve">испуњава све услове Закона о високом образовању, Статута Факултета медицинских наука у Крагујевцу и Правилника о начину и поступку заснивања радног односа и стицању звања наставника Универзитета у Крагујевцу, који су прописани за избор у звање </w:t>
            </w:r>
            <w:r w:rsidR="008D634B">
              <w:rPr>
                <w:bCs/>
                <w:sz w:val="20"/>
                <w:szCs w:val="20"/>
                <w:lang w:val="sr-Cyrl-CS"/>
              </w:rPr>
              <w:t>доцент</w:t>
            </w:r>
            <w:r>
              <w:rPr>
                <w:bCs/>
                <w:sz w:val="20"/>
                <w:szCs w:val="20"/>
                <w:lang w:val="sr-Cyrl-CS"/>
              </w:rPr>
              <w:t>.</w:t>
            </w:r>
          </w:p>
          <w:p w:rsidR="00BC2ABD" w:rsidRDefault="00FB0064">
            <w:pPr>
              <w:spacing w:before="240"/>
              <w:jc w:val="both"/>
              <w:rPr>
                <w:b/>
                <w:bCs/>
                <w:sz w:val="20"/>
                <w:szCs w:val="20"/>
              </w:rPr>
            </w:pPr>
            <w:r>
              <w:rPr>
                <w:bCs/>
                <w:sz w:val="20"/>
                <w:szCs w:val="20"/>
                <w:lang w:val="sr-Cyrl-CS"/>
              </w:rPr>
              <w:t xml:space="preserve">Комисија са задовољством предлаже </w:t>
            </w:r>
            <w:r>
              <w:rPr>
                <w:bCs/>
                <w:sz w:val="20"/>
                <w:szCs w:val="20"/>
                <w:lang w:val="sr-Latn-CS"/>
              </w:rPr>
              <w:t>Наставно-научном</w:t>
            </w:r>
            <w:r>
              <w:rPr>
                <w:bCs/>
                <w:sz w:val="20"/>
                <w:szCs w:val="20"/>
                <w:lang w:val="sr-Cyrl-CS"/>
              </w:rPr>
              <w:t xml:space="preserve"> већу Факултета медицинских наука у Крагујевцу да утврди предлог за избор </w:t>
            </w:r>
            <w:r w:rsidR="008D634B">
              <w:rPr>
                <w:bCs/>
                <w:sz w:val="20"/>
                <w:szCs w:val="20"/>
                <w:lang w:val="sr-Cyrl-CS"/>
              </w:rPr>
              <w:t xml:space="preserve">др </w:t>
            </w:r>
            <w:r w:rsidR="008D634B">
              <w:rPr>
                <w:sz w:val="20"/>
                <w:szCs w:val="21"/>
              </w:rPr>
              <w:t>Милица Поповић</w:t>
            </w:r>
            <w:r>
              <w:rPr>
                <w:bCs/>
                <w:sz w:val="20"/>
                <w:szCs w:val="20"/>
                <w:lang w:val="sr-Cyrl-CS"/>
              </w:rPr>
              <w:t xml:space="preserve"> у звање </w:t>
            </w:r>
            <w:r w:rsidR="008D634B">
              <w:rPr>
                <w:bCs/>
                <w:sz w:val="20"/>
                <w:szCs w:val="20"/>
                <w:lang w:val="sr-Cyrl-CS"/>
              </w:rPr>
              <w:t>доцент</w:t>
            </w:r>
            <w:r>
              <w:rPr>
                <w:bCs/>
                <w:sz w:val="20"/>
                <w:szCs w:val="20"/>
                <w:lang w:val="sr-Cyrl-CS"/>
              </w:rPr>
              <w:t xml:space="preserve"> за ужу научну област </w:t>
            </w:r>
            <w:r w:rsidR="008D634B" w:rsidRPr="008D634B">
              <w:rPr>
                <w:bCs/>
                <w:sz w:val="20"/>
                <w:szCs w:val="20"/>
                <w:lang w:val="sr-Cyrl-CS"/>
              </w:rPr>
              <w:t>Болести зуба и ендодонција</w:t>
            </w:r>
            <w:r>
              <w:rPr>
                <w:bCs/>
                <w:sz w:val="20"/>
                <w:szCs w:val="20"/>
                <w:lang w:val="sr-Cyrl-CS"/>
              </w:rPr>
              <w:t>.</w:t>
            </w:r>
          </w:p>
          <w:p w:rsidR="00BC2ABD" w:rsidRDefault="00BC2ABD">
            <w:pPr>
              <w:spacing w:before="240"/>
              <w:rPr>
                <w:b/>
                <w:bCs/>
                <w:sz w:val="20"/>
                <w:szCs w:val="20"/>
              </w:rPr>
            </w:pPr>
          </w:p>
          <w:p w:rsidR="00BC2ABD" w:rsidRDefault="00BC2ABD">
            <w:pPr>
              <w:spacing w:before="240"/>
              <w:rPr>
                <w:b/>
                <w:bCs/>
                <w:sz w:val="20"/>
                <w:szCs w:val="20"/>
              </w:rPr>
            </w:pPr>
          </w:p>
          <w:p w:rsidR="00BC2ABD" w:rsidRDefault="00BC2ABD">
            <w:pPr>
              <w:spacing w:before="240"/>
              <w:rPr>
                <w:b/>
                <w:bCs/>
                <w:sz w:val="20"/>
                <w:szCs w:val="20"/>
              </w:rPr>
            </w:pPr>
          </w:p>
          <w:p w:rsidR="00BC2ABD" w:rsidRDefault="00BC2ABD">
            <w:pPr>
              <w:spacing w:before="240"/>
              <w:rPr>
                <w:b/>
                <w:bCs/>
                <w:sz w:val="20"/>
                <w:szCs w:val="20"/>
              </w:rPr>
            </w:pPr>
          </w:p>
          <w:p w:rsidR="00BC2ABD" w:rsidRDefault="00BC2ABD">
            <w:pPr>
              <w:spacing w:before="240"/>
              <w:rPr>
                <w:b/>
                <w:bCs/>
                <w:sz w:val="20"/>
                <w:szCs w:val="20"/>
              </w:rPr>
            </w:pPr>
          </w:p>
          <w:p w:rsidR="00BC2ABD" w:rsidRDefault="00BC2ABD">
            <w:pPr>
              <w:spacing w:before="240"/>
              <w:rPr>
                <w:b/>
                <w:bCs/>
                <w:sz w:val="20"/>
                <w:szCs w:val="20"/>
              </w:rPr>
            </w:pPr>
          </w:p>
          <w:p w:rsidR="00BC2ABD" w:rsidRDefault="00FB0064">
            <w:pPr>
              <w:spacing w:before="240"/>
              <w:jc w:val="right"/>
              <w:rPr>
                <w:b/>
                <w:bCs/>
                <w:sz w:val="20"/>
                <w:szCs w:val="20"/>
              </w:rPr>
            </w:pPr>
            <w:r>
              <w:rPr>
                <w:b/>
                <w:bCs/>
                <w:sz w:val="20"/>
                <w:szCs w:val="20"/>
              </w:rPr>
              <w:t>ПОТПИСИ ЧЛАНОВА КОМИСИЈЕ</w:t>
            </w:r>
          </w:p>
          <w:p w:rsidR="00BC2ABD" w:rsidRDefault="00BC2ABD">
            <w:pPr>
              <w:spacing w:before="240"/>
              <w:rPr>
                <w:b/>
                <w:bCs/>
                <w:sz w:val="20"/>
                <w:szCs w:val="20"/>
              </w:rPr>
            </w:pPr>
          </w:p>
          <w:p w:rsidR="00BC2ABD" w:rsidRDefault="00FB0064">
            <w:pPr>
              <w:spacing w:before="240"/>
              <w:jc w:val="right"/>
              <w:rPr>
                <w:b/>
                <w:sz w:val="20"/>
                <w:szCs w:val="21"/>
              </w:rPr>
            </w:pPr>
            <w:r>
              <w:rPr>
                <w:b/>
                <w:sz w:val="20"/>
                <w:szCs w:val="21"/>
              </w:rPr>
              <w:t xml:space="preserve">проф.др Драгиња Којовић, редовни професор за ужу научну област </w:t>
            </w:r>
          </w:p>
          <w:p w:rsidR="00BC2ABD" w:rsidRDefault="00FB0064">
            <w:pPr>
              <w:spacing w:before="240"/>
              <w:jc w:val="right"/>
              <w:rPr>
                <w:b/>
                <w:sz w:val="20"/>
                <w:szCs w:val="21"/>
              </w:rPr>
            </w:pPr>
            <w:r>
              <w:rPr>
                <w:b/>
                <w:sz w:val="20"/>
                <w:szCs w:val="21"/>
              </w:rPr>
              <w:t>Орална медицина и Пародонтологија, Медицински факултет у Нишу</w:t>
            </w:r>
          </w:p>
          <w:p w:rsidR="00BC2ABD" w:rsidRDefault="00FB0064">
            <w:pPr>
              <w:spacing w:before="240"/>
              <w:jc w:val="right"/>
              <w:rPr>
                <w:b/>
                <w:sz w:val="20"/>
                <w:szCs w:val="21"/>
              </w:rPr>
            </w:pPr>
            <w:r>
              <w:rPr>
                <w:b/>
                <w:sz w:val="20"/>
                <w:szCs w:val="21"/>
              </w:rPr>
              <w:t>_______________________________________________________________</w:t>
            </w:r>
          </w:p>
          <w:p w:rsidR="00BC2ABD" w:rsidRDefault="00FB0064">
            <w:pPr>
              <w:spacing w:before="240"/>
              <w:jc w:val="right"/>
              <w:rPr>
                <w:b/>
                <w:bCs/>
                <w:sz w:val="20"/>
                <w:szCs w:val="21"/>
              </w:rPr>
            </w:pPr>
            <w:r>
              <w:rPr>
                <w:b/>
                <w:sz w:val="20"/>
                <w:szCs w:val="21"/>
              </w:rPr>
              <w:t xml:space="preserve">проф.др Александра Лукић, редовни професор за ужу научну област </w:t>
            </w:r>
          </w:p>
          <w:p w:rsidR="00BC2ABD" w:rsidRDefault="00FB0064">
            <w:pPr>
              <w:spacing w:before="240"/>
              <w:jc w:val="right"/>
              <w:rPr>
                <w:b/>
                <w:bCs/>
                <w:sz w:val="20"/>
                <w:szCs w:val="21"/>
              </w:rPr>
            </w:pPr>
            <w:r>
              <w:rPr>
                <w:b/>
                <w:bCs/>
                <w:sz w:val="20"/>
                <w:szCs w:val="21"/>
              </w:rPr>
              <w:t>Болести зуба и Ендодонција, Факултет медицинских наука у Крагујевцу</w:t>
            </w:r>
          </w:p>
          <w:p w:rsidR="00BC2ABD" w:rsidRDefault="00FB0064">
            <w:pPr>
              <w:spacing w:before="240"/>
              <w:jc w:val="right"/>
              <w:rPr>
                <w:b/>
                <w:bCs/>
                <w:sz w:val="20"/>
                <w:szCs w:val="21"/>
              </w:rPr>
            </w:pPr>
            <w:r>
              <w:rPr>
                <w:b/>
                <w:bCs/>
                <w:sz w:val="20"/>
                <w:szCs w:val="21"/>
              </w:rPr>
              <w:t>_______________________________________________________________</w:t>
            </w:r>
          </w:p>
          <w:p w:rsidR="00BC2ABD" w:rsidRDefault="00FB0064">
            <w:pPr>
              <w:spacing w:before="240"/>
              <w:jc w:val="right"/>
              <w:rPr>
                <w:b/>
                <w:bCs/>
                <w:sz w:val="20"/>
                <w:szCs w:val="21"/>
              </w:rPr>
            </w:pPr>
            <w:r>
              <w:rPr>
                <w:b/>
                <w:bCs/>
                <w:sz w:val="20"/>
                <w:szCs w:val="21"/>
              </w:rPr>
              <w:t xml:space="preserve">проф.др Предраг Чановић, редовни професор за ужу научну област </w:t>
            </w:r>
          </w:p>
          <w:p w:rsidR="00BC2ABD" w:rsidRDefault="00FB0064">
            <w:pPr>
              <w:spacing w:before="240"/>
              <w:jc w:val="right"/>
              <w:rPr>
                <w:b/>
                <w:bCs/>
                <w:sz w:val="20"/>
                <w:szCs w:val="20"/>
              </w:rPr>
            </w:pPr>
            <w:r>
              <w:rPr>
                <w:b/>
                <w:bCs/>
                <w:sz w:val="20"/>
                <w:szCs w:val="21"/>
              </w:rPr>
              <w:t>Инфективне болести, Факултет медицинских наука у  Крагујевцу</w:t>
            </w:r>
          </w:p>
          <w:p w:rsidR="00BC2ABD" w:rsidRDefault="00FB0064">
            <w:pPr>
              <w:spacing w:before="240"/>
              <w:jc w:val="right"/>
              <w:rPr>
                <w:b/>
                <w:bCs/>
                <w:sz w:val="20"/>
                <w:szCs w:val="20"/>
              </w:rPr>
            </w:pPr>
            <w:r>
              <w:rPr>
                <w:b/>
                <w:bCs/>
                <w:sz w:val="20"/>
                <w:szCs w:val="20"/>
              </w:rPr>
              <w:t>_______________________________________________________________</w:t>
            </w:r>
          </w:p>
          <w:p w:rsidR="00BC2ABD" w:rsidRDefault="00FB0064">
            <w:pPr>
              <w:tabs>
                <w:tab w:val="left" w:pos="6511"/>
              </w:tabs>
              <w:spacing w:before="240"/>
            </w:pPr>
            <w:r>
              <w:rPr>
                <w:b/>
                <w:bCs/>
                <w:sz w:val="20"/>
                <w:szCs w:val="20"/>
              </w:rPr>
              <w:tab/>
            </w:r>
          </w:p>
        </w:tc>
      </w:tr>
      <w:tr w:rsidR="00BC2ABD">
        <w:trPr>
          <w:trHeight w:val="1402"/>
        </w:trPr>
        <w:tc>
          <w:tcPr>
            <w:tcW w:w="11226" w:type="dxa"/>
            <w:tcBorders>
              <w:top w:val="single" w:sz="4" w:space="0" w:color="000000"/>
              <w:left w:val="single" w:sz="4" w:space="0" w:color="000000"/>
              <w:bottom w:val="single" w:sz="4" w:space="0" w:color="000000"/>
              <w:right w:val="single" w:sz="4" w:space="0" w:color="000000"/>
            </w:tcBorders>
            <w:shd w:val="clear" w:color="auto" w:fill="auto"/>
          </w:tcPr>
          <w:p w:rsidR="00BC2ABD" w:rsidRDefault="00BC2ABD" w:rsidP="007516A4">
            <w:pPr>
              <w:rPr>
                <w:bCs/>
                <w:sz w:val="20"/>
                <w:szCs w:val="20"/>
              </w:rPr>
            </w:pPr>
          </w:p>
        </w:tc>
      </w:tr>
    </w:tbl>
    <w:p w:rsidR="00FB0064" w:rsidRDefault="00FB0064">
      <w:bookmarkStart w:id="0" w:name="_GoBack"/>
      <w:bookmarkEnd w:id="0"/>
    </w:p>
    <w:sectPr w:rsidR="00FB0064" w:rsidSect="00BC2ABD">
      <w:footerReference w:type="default" r:id="rId8"/>
      <w:pgSz w:w="11906" w:h="16838"/>
      <w:pgMar w:top="397" w:right="397" w:bottom="397" w:left="397" w:header="720" w:footer="152"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654" w:rsidRDefault="00892654">
      <w:r>
        <w:separator/>
      </w:r>
    </w:p>
  </w:endnote>
  <w:endnote w:type="continuationSeparator" w:id="0">
    <w:p w:rsidR="00892654" w:rsidRDefault="00892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imesNewRomanPSMT">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ABD" w:rsidRDefault="00BC2ABD">
    <w:pPr>
      <w:pStyle w:val="Footer"/>
      <w:jc w:val="right"/>
    </w:pPr>
    <w:r>
      <w:fldChar w:fldCharType="begin"/>
    </w:r>
    <w:r w:rsidR="00FB0064">
      <w:instrText xml:space="preserve"> PAGE </w:instrText>
    </w:r>
    <w:r>
      <w:fldChar w:fldCharType="separate"/>
    </w:r>
    <w:r w:rsidR="00452A64">
      <w:rPr>
        <w:noProof/>
      </w:rPr>
      <w:t>15</w:t>
    </w:r>
    <w:r>
      <w:fldChar w:fldCharType="end"/>
    </w:r>
  </w:p>
  <w:p w:rsidR="00BC2ABD" w:rsidRDefault="00BC2A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654" w:rsidRDefault="00892654">
      <w:r>
        <w:separator/>
      </w:r>
    </w:p>
  </w:footnote>
  <w:footnote w:type="continuationSeparator" w:id="0">
    <w:p w:rsidR="00892654" w:rsidRDefault="008926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1"/>
    <w:lvl w:ilvl="0">
      <w:start w:val="1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2">
    <w:nsid w:val="00000003"/>
    <w:multiLevelType w:val="singleLevel"/>
    <w:tmpl w:val="00000003"/>
    <w:name w:val="WW8Num2"/>
    <w:lvl w:ilvl="0">
      <w:start w:val="1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3">
    <w:nsid w:val="00000004"/>
    <w:multiLevelType w:val="singleLevel"/>
    <w:tmpl w:val="00000004"/>
    <w:name w:val="WW8Num3"/>
    <w:lvl w:ilvl="0">
      <w:start w:val="1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4">
    <w:nsid w:val="00000005"/>
    <w:multiLevelType w:val="singleLevel"/>
    <w:tmpl w:val="00000005"/>
    <w:name w:val="WW8Num7"/>
    <w:lvl w:ilvl="0">
      <w:start w:val="1"/>
      <w:numFmt w:val="decimal"/>
      <w:lvlText w:val="%1."/>
      <w:lvlJc w:val="left"/>
      <w:pPr>
        <w:tabs>
          <w:tab w:val="num" w:pos="0"/>
        </w:tabs>
        <w:ind w:left="720" w:hanging="360"/>
      </w:pPr>
      <w:rPr>
        <w:rFonts w:ascii="Times New Roman" w:hAnsi="Times New Roman" w:cs="Times New Roman" w:hint="default"/>
        <w:sz w:val="20"/>
        <w:szCs w:val="20"/>
      </w:rPr>
    </w:lvl>
  </w:abstractNum>
  <w:abstractNum w:abstractNumId="5">
    <w:nsid w:val="00000006"/>
    <w:multiLevelType w:val="singleLevel"/>
    <w:tmpl w:val="00000006"/>
    <w:name w:val="WW8Num11"/>
    <w:lvl w:ilvl="0">
      <w:start w:val="1"/>
      <w:numFmt w:val="decimal"/>
      <w:lvlText w:val="%1."/>
      <w:lvlJc w:val="left"/>
      <w:pPr>
        <w:tabs>
          <w:tab w:val="num" w:pos="0"/>
        </w:tabs>
        <w:ind w:left="720" w:hanging="360"/>
      </w:pPr>
    </w:lvl>
  </w:abstractNum>
  <w:abstractNum w:abstractNumId="6">
    <w:nsid w:val="0D800742"/>
    <w:multiLevelType w:val="hybridMultilevel"/>
    <w:tmpl w:val="2EE44B76"/>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428F19CC"/>
    <w:multiLevelType w:val="hybridMultilevel"/>
    <w:tmpl w:val="BA9C92F4"/>
    <w:lvl w:ilvl="0" w:tplc="0409000F">
      <w:start w:val="1"/>
      <w:numFmt w:val="decimal"/>
      <w:lvlText w:val="%1."/>
      <w:lvlJc w:val="left"/>
      <w:pPr>
        <w:tabs>
          <w:tab w:val="num" w:pos="720"/>
        </w:tabs>
        <w:ind w:left="720" w:hanging="360"/>
      </w:pPr>
      <w:rPr>
        <w:rFonts w:cs="Times New Roman"/>
      </w:rPr>
    </w:lvl>
    <w:lvl w:ilvl="1" w:tplc="47285B70">
      <w:numFmt w:val="bullet"/>
      <w:lvlText w:val="-"/>
      <w:lvlJc w:val="left"/>
      <w:pPr>
        <w:tabs>
          <w:tab w:val="num" w:pos="1440"/>
        </w:tabs>
        <w:ind w:left="1440" w:hanging="360"/>
      </w:pPr>
      <w:rPr>
        <w:rFonts w:ascii="Times New Roman" w:eastAsia="TimesNewRomanPSMT"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4E196C03"/>
    <w:multiLevelType w:val="hybridMultilevel"/>
    <w:tmpl w:val="539CEF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E5E"/>
    <w:rsid w:val="00442E5E"/>
    <w:rsid w:val="00452A64"/>
    <w:rsid w:val="004A2092"/>
    <w:rsid w:val="007516A4"/>
    <w:rsid w:val="00892654"/>
    <w:rsid w:val="008D634B"/>
    <w:rsid w:val="00A07193"/>
    <w:rsid w:val="00BC2ABD"/>
    <w:rsid w:val="00C579E0"/>
    <w:rsid w:val="00CD21EC"/>
    <w:rsid w:val="00CF7AD4"/>
    <w:rsid w:val="00FB0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ABD"/>
    <w:pPr>
      <w:suppressAutoHyphens/>
    </w:pPr>
    <w:rPr>
      <w:sz w:val="24"/>
      <w:szCs w:val="24"/>
      <w:lang w:eastAsia="ar-SA"/>
    </w:rPr>
  </w:style>
  <w:style w:type="paragraph" w:styleId="Heading1">
    <w:name w:val="heading 1"/>
    <w:basedOn w:val="Normal"/>
    <w:next w:val="Normal"/>
    <w:qFormat/>
    <w:rsid w:val="00BC2ABD"/>
    <w:pPr>
      <w:keepNext/>
      <w:keepLines/>
      <w:numPr>
        <w:numId w:val="1"/>
      </w:numPr>
      <w:spacing w:before="480"/>
      <w:outlineLvl w:val="0"/>
    </w:pPr>
    <w:rPr>
      <w:rFonts w:ascii="Cambria" w:hAnsi="Cambria" w:cs="Cambria"/>
      <w:b/>
      <w:bCs/>
      <w:color w:val="365F91"/>
      <w:sz w:val="28"/>
      <w:szCs w:val="28"/>
    </w:rPr>
  </w:style>
  <w:style w:type="paragraph" w:styleId="Heading2">
    <w:name w:val="heading 2"/>
    <w:basedOn w:val="Normal"/>
    <w:next w:val="Normal"/>
    <w:qFormat/>
    <w:rsid w:val="00BC2ABD"/>
    <w:pPr>
      <w:keepNext/>
      <w:widowControl w:val="0"/>
      <w:numPr>
        <w:ilvl w:val="1"/>
        <w:numId w:val="1"/>
      </w:numPr>
      <w:autoSpaceDE w:val="0"/>
      <w:jc w:val="center"/>
      <w:outlineLvl w:val="1"/>
    </w:pPr>
    <w:rPr>
      <w:b/>
      <w:bCs/>
      <w:iCs/>
      <w:szCs w:val="28"/>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BC2ABD"/>
    <w:rPr>
      <w:rFonts w:ascii="Times New Roman" w:eastAsia="Times New Roman" w:hAnsi="Times New Roman" w:cs="Times New Roman" w:hint="default"/>
      <w:sz w:val="20"/>
      <w:szCs w:val="20"/>
    </w:rPr>
  </w:style>
  <w:style w:type="character" w:customStyle="1" w:styleId="WW8Num1z1">
    <w:name w:val="WW8Num1z1"/>
    <w:rsid w:val="00BC2ABD"/>
    <w:rPr>
      <w:rFonts w:ascii="Courier New" w:hAnsi="Courier New" w:cs="Courier New" w:hint="default"/>
    </w:rPr>
  </w:style>
  <w:style w:type="character" w:customStyle="1" w:styleId="WW8Num1z2">
    <w:name w:val="WW8Num1z2"/>
    <w:rsid w:val="00BC2ABD"/>
    <w:rPr>
      <w:rFonts w:ascii="Wingdings" w:hAnsi="Wingdings" w:cs="Wingdings" w:hint="default"/>
    </w:rPr>
  </w:style>
  <w:style w:type="character" w:customStyle="1" w:styleId="WW8Num1z3">
    <w:name w:val="WW8Num1z3"/>
    <w:rsid w:val="00BC2ABD"/>
    <w:rPr>
      <w:rFonts w:ascii="Symbol" w:hAnsi="Symbol" w:cs="Symbol" w:hint="default"/>
    </w:rPr>
  </w:style>
  <w:style w:type="character" w:customStyle="1" w:styleId="WW8Num2z0">
    <w:name w:val="WW8Num2z0"/>
    <w:rsid w:val="00BC2ABD"/>
    <w:rPr>
      <w:rFonts w:ascii="Times New Roman" w:eastAsia="Times New Roman" w:hAnsi="Times New Roman" w:cs="Times New Roman" w:hint="default"/>
      <w:sz w:val="20"/>
      <w:szCs w:val="20"/>
    </w:rPr>
  </w:style>
  <w:style w:type="character" w:customStyle="1" w:styleId="WW8Num2z1">
    <w:name w:val="WW8Num2z1"/>
    <w:rsid w:val="00BC2ABD"/>
    <w:rPr>
      <w:rFonts w:ascii="Courier New" w:hAnsi="Courier New" w:cs="Courier New" w:hint="default"/>
    </w:rPr>
  </w:style>
  <w:style w:type="character" w:customStyle="1" w:styleId="WW8Num2z2">
    <w:name w:val="WW8Num2z2"/>
    <w:rsid w:val="00BC2ABD"/>
    <w:rPr>
      <w:rFonts w:ascii="Wingdings" w:hAnsi="Wingdings" w:cs="Wingdings" w:hint="default"/>
    </w:rPr>
  </w:style>
  <w:style w:type="character" w:customStyle="1" w:styleId="WW8Num2z3">
    <w:name w:val="WW8Num2z3"/>
    <w:rsid w:val="00BC2ABD"/>
    <w:rPr>
      <w:rFonts w:ascii="Symbol" w:hAnsi="Symbol" w:cs="Symbol" w:hint="default"/>
    </w:rPr>
  </w:style>
  <w:style w:type="character" w:customStyle="1" w:styleId="WW8Num3z0">
    <w:name w:val="WW8Num3z0"/>
    <w:rsid w:val="00BC2ABD"/>
    <w:rPr>
      <w:rFonts w:ascii="Times New Roman" w:eastAsia="Times New Roman" w:hAnsi="Times New Roman" w:cs="Times New Roman" w:hint="default"/>
      <w:sz w:val="20"/>
      <w:szCs w:val="20"/>
    </w:rPr>
  </w:style>
  <w:style w:type="character" w:customStyle="1" w:styleId="WW8Num3z1">
    <w:name w:val="WW8Num3z1"/>
    <w:rsid w:val="00BC2ABD"/>
    <w:rPr>
      <w:rFonts w:ascii="Courier New" w:hAnsi="Courier New" w:cs="Courier New" w:hint="default"/>
    </w:rPr>
  </w:style>
  <w:style w:type="character" w:customStyle="1" w:styleId="WW8Num3z2">
    <w:name w:val="WW8Num3z2"/>
    <w:rsid w:val="00BC2ABD"/>
    <w:rPr>
      <w:rFonts w:ascii="Wingdings" w:hAnsi="Wingdings" w:cs="Wingdings" w:hint="default"/>
    </w:rPr>
  </w:style>
  <w:style w:type="character" w:customStyle="1" w:styleId="WW8Num3z3">
    <w:name w:val="WW8Num3z3"/>
    <w:rsid w:val="00BC2ABD"/>
    <w:rPr>
      <w:rFonts w:ascii="Symbol" w:hAnsi="Symbol" w:cs="Symbol" w:hint="default"/>
    </w:rPr>
  </w:style>
  <w:style w:type="character" w:customStyle="1" w:styleId="WW8Num4z0">
    <w:name w:val="WW8Num4z0"/>
    <w:rsid w:val="00BC2ABD"/>
    <w:rPr>
      <w:rFonts w:ascii="Times New Roman" w:eastAsia="Times New Roman" w:hAnsi="Times New Roman" w:cs="Times New Roman" w:hint="default"/>
    </w:rPr>
  </w:style>
  <w:style w:type="character" w:customStyle="1" w:styleId="WW8Num4z1">
    <w:name w:val="WW8Num4z1"/>
    <w:rsid w:val="00BC2ABD"/>
  </w:style>
  <w:style w:type="character" w:customStyle="1" w:styleId="WW8Num4z2">
    <w:name w:val="WW8Num4z2"/>
    <w:rsid w:val="00BC2ABD"/>
  </w:style>
  <w:style w:type="character" w:customStyle="1" w:styleId="WW8Num4z3">
    <w:name w:val="WW8Num4z3"/>
    <w:rsid w:val="00BC2ABD"/>
  </w:style>
  <w:style w:type="character" w:customStyle="1" w:styleId="WW8Num4z4">
    <w:name w:val="WW8Num4z4"/>
    <w:rsid w:val="00BC2ABD"/>
  </w:style>
  <w:style w:type="character" w:customStyle="1" w:styleId="WW8Num4z5">
    <w:name w:val="WW8Num4z5"/>
    <w:rsid w:val="00BC2ABD"/>
  </w:style>
  <w:style w:type="character" w:customStyle="1" w:styleId="WW8Num4z6">
    <w:name w:val="WW8Num4z6"/>
    <w:rsid w:val="00BC2ABD"/>
  </w:style>
  <w:style w:type="character" w:customStyle="1" w:styleId="WW8Num4z7">
    <w:name w:val="WW8Num4z7"/>
    <w:rsid w:val="00BC2ABD"/>
  </w:style>
  <w:style w:type="character" w:customStyle="1" w:styleId="WW8Num4z8">
    <w:name w:val="WW8Num4z8"/>
    <w:rsid w:val="00BC2ABD"/>
  </w:style>
  <w:style w:type="character" w:customStyle="1" w:styleId="WW8Num5z0">
    <w:name w:val="WW8Num5z0"/>
    <w:rsid w:val="00BC2ABD"/>
  </w:style>
  <w:style w:type="character" w:customStyle="1" w:styleId="WW8Num5z1">
    <w:name w:val="WW8Num5z1"/>
    <w:rsid w:val="00BC2ABD"/>
    <w:rPr>
      <w:rFonts w:ascii="Symbol" w:hAnsi="Symbol" w:cs="Symbol" w:hint="default"/>
    </w:rPr>
  </w:style>
  <w:style w:type="character" w:customStyle="1" w:styleId="WW8Num5z2">
    <w:name w:val="WW8Num5z2"/>
    <w:rsid w:val="00BC2ABD"/>
  </w:style>
  <w:style w:type="character" w:customStyle="1" w:styleId="WW8Num5z3">
    <w:name w:val="WW8Num5z3"/>
    <w:rsid w:val="00BC2ABD"/>
  </w:style>
  <w:style w:type="character" w:customStyle="1" w:styleId="WW8Num5z4">
    <w:name w:val="WW8Num5z4"/>
    <w:rsid w:val="00BC2ABD"/>
  </w:style>
  <w:style w:type="character" w:customStyle="1" w:styleId="WW8Num5z5">
    <w:name w:val="WW8Num5z5"/>
    <w:rsid w:val="00BC2ABD"/>
  </w:style>
  <w:style w:type="character" w:customStyle="1" w:styleId="WW8Num5z6">
    <w:name w:val="WW8Num5z6"/>
    <w:rsid w:val="00BC2ABD"/>
  </w:style>
  <w:style w:type="character" w:customStyle="1" w:styleId="WW8Num5z7">
    <w:name w:val="WW8Num5z7"/>
    <w:rsid w:val="00BC2ABD"/>
  </w:style>
  <w:style w:type="character" w:customStyle="1" w:styleId="WW8Num5z8">
    <w:name w:val="WW8Num5z8"/>
    <w:rsid w:val="00BC2ABD"/>
  </w:style>
  <w:style w:type="character" w:customStyle="1" w:styleId="WW8Num6z0">
    <w:name w:val="WW8Num6z0"/>
    <w:rsid w:val="00BC2ABD"/>
    <w:rPr>
      <w:rFonts w:hint="default"/>
    </w:rPr>
  </w:style>
  <w:style w:type="character" w:customStyle="1" w:styleId="WW8Num6z1">
    <w:name w:val="WW8Num6z1"/>
    <w:rsid w:val="00BC2ABD"/>
  </w:style>
  <w:style w:type="character" w:customStyle="1" w:styleId="WW8Num6z2">
    <w:name w:val="WW8Num6z2"/>
    <w:rsid w:val="00BC2ABD"/>
  </w:style>
  <w:style w:type="character" w:customStyle="1" w:styleId="WW8Num6z3">
    <w:name w:val="WW8Num6z3"/>
    <w:rsid w:val="00BC2ABD"/>
  </w:style>
  <w:style w:type="character" w:customStyle="1" w:styleId="WW8Num6z4">
    <w:name w:val="WW8Num6z4"/>
    <w:rsid w:val="00BC2ABD"/>
  </w:style>
  <w:style w:type="character" w:customStyle="1" w:styleId="WW8Num6z5">
    <w:name w:val="WW8Num6z5"/>
    <w:rsid w:val="00BC2ABD"/>
  </w:style>
  <w:style w:type="character" w:customStyle="1" w:styleId="WW8Num6z6">
    <w:name w:val="WW8Num6z6"/>
    <w:rsid w:val="00BC2ABD"/>
  </w:style>
  <w:style w:type="character" w:customStyle="1" w:styleId="WW8Num6z7">
    <w:name w:val="WW8Num6z7"/>
    <w:rsid w:val="00BC2ABD"/>
  </w:style>
  <w:style w:type="character" w:customStyle="1" w:styleId="WW8Num6z8">
    <w:name w:val="WW8Num6z8"/>
    <w:rsid w:val="00BC2ABD"/>
  </w:style>
  <w:style w:type="character" w:customStyle="1" w:styleId="WW8Num7z0">
    <w:name w:val="WW8Num7z0"/>
    <w:rsid w:val="00BC2ABD"/>
    <w:rPr>
      <w:rFonts w:ascii="Times New Roman" w:hAnsi="Times New Roman" w:cs="Times New Roman" w:hint="default"/>
      <w:sz w:val="20"/>
      <w:szCs w:val="20"/>
    </w:rPr>
  </w:style>
  <w:style w:type="character" w:customStyle="1" w:styleId="WW8Num7z1">
    <w:name w:val="WW8Num7z1"/>
    <w:rsid w:val="00BC2ABD"/>
  </w:style>
  <w:style w:type="character" w:customStyle="1" w:styleId="WW8Num7z2">
    <w:name w:val="WW8Num7z2"/>
    <w:rsid w:val="00BC2ABD"/>
  </w:style>
  <w:style w:type="character" w:customStyle="1" w:styleId="WW8Num7z3">
    <w:name w:val="WW8Num7z3"/>
    <w:rsid w:val="00BC2ABD"/>
  </w:style>
  <w:style w:type="character" w:customStyle="1" w:styleId="WW8Num7z4">
    <w:name w:val="WW8Num7z4"/>
    <w:rsid w:val="00BC2ABD"/>
  </w:style>
  <w:style w:type="character" w:customStyle="1" w:styleId="WW8Num7z5">
    <w:name w:val="WW8Num7z5"/>
    <w:rsid w:val="00BC2ABD"/>
  </w:style>
  <w:style w:type="character" w:customStyle="1" w:styleId="WW8Num7z6">
    <w:name w:val="WW8Num7z6"/>
    <w:rsid w:val="00BC2ABD"/>
  </w:style>
  <w:style w:type="character" w:customStyle="1" w:styleId="WW8Num7z7">
    <w:name w:val="WW8Num7z7"/>
    <w:rsid w:val="00BC2ABD"/>
  </w:style>
  <w:style w:type="character" w:customStyle="1" w:styleId="WW8Num7z8">
    <w:name w:val="WW8Num7z8"/>
    <w:rsid w:val="00BC2ABD"/>
  </w:style>
  <w:style w:type="character" w:customStyle="1" w:styleId="WW8Num8z0">
    <w:name w:val="WW8Num8z0"/>
    <w:rsid w:val="00BC2ABD"/>
    <w:rPr>
      <w:rFonts w:hint="default"/>
    </w:rPr>
  </w:style>
  <w:style w:type="character" w:customStyle="1" w:styleId="WW8Num8z1">
    <w:name w:val="WW8Num8z1"/>
    <w:rsid w:val="00BC2ABD"/>
  </w:style>
  <w:style w:type="character" w:customStyle="1" w:styleId="WW8Num8z2">
    <w:name w:val="WW8Num8z2"/>
    <w:rsid w:val="00BC2ABD"/>
  </w:style>
  <w:style w:type="character" w:customStyle="1" w:styleId="WW8Num8z3">
    <w:name w:val="WW8Num8z3"/>
    <w:rsid w:val="00BC2ABD"/>
  </w:style>
  <w:style w:type="character" w:customStyle="1" w:styleId="WW8Num8z4">
    <w:name w:val="WW8Num8z4"/>
    <w:rsid w:val="00BC2ABD"/>
  </w:style>
  <w:style w:type="character" w:customStyle="1" w:styleId="WW8Num8z5">
    <w:name w:val="WW8Num8z5"/>
    <w:rsid w:val="00BC2ABD"/>
  </w:style>
  <w:style w:type="character" w:customStyle="1" w:styleId="WW8Num8z6">
    <w:name w:val="WW8Num8z6"/>
    <w:rsid w:val="00BC2ABD"/>
  </w:style>
  <w:style w:type="character" w:customStyle="1" w:styleId="WW8Num8z7">
    <w:name w:val="WW8Num8z7"/>
    <w:rsid w:val="00BC2ABD"/>
  </w:style>
  <w:style w:type="character" w:customStyle="1" w:styleId="WW8Num8z8">
    <w:name w:val="WW8Num8z8"/>
    <w:rsid w:val="00BC2ABD"/>
  </w:style>
  <w:style w:type="character" w:customStyle="1" w:styleId="WW8Num9z0">
    <w:name w:val="WW8Num9z0"/>
    <w:rsid w:val="00BC2ABD"/>
    <w:rPr>
      <w:rFonts w:hint="default"/>
    </w:rPr>
  </w:style>
  <w:style w:type="character" w:customStyle="1" w:styleId="WW8Num9z1">
    <w:name w:val="WW8Num9z1"/>
    <w:rsid w:val="00BC2ABD"/>
  </w:style>
  <w:style w:type="character" w:customStyle="1" w:styleId="WW8Num9z2">
    <w:name w:val="WW8Num9z2"/>
    <w:rsid w:val="00BC2ABD"/>
  </w:style>
  <w:style w:type="character" w:customStyle="1" w:styleId="WW8Num9z3">
    <w:name w:val="WW8Num9z3"/>
    <w:rsid w:val="00BC2ABD"/>
  </w:style>
  <w:style w:type="character" w:customStyle="1" w:styleId="WW8Num9z4">
    <w:name w:val="WW8Num9z4"/>
    <w:rsid w:val="00BC2ABD"/>
  </w:style>
  <w:style w:type="character" w:customStyle="1" w:styleId="WW8Num9z5">
    <w:name w:val="WW8Num9z5"/>
    <w:rsid w:val="00BC2ABD"/>
  </w:style>
  <w:style w:type="character" w:customStyle="1" w:styleId="WW8Num9z6">
    <w:name w:val="WW8Num9z6"/>
    <w:rsid w:val="00BC2ABD"/>
  </w:style>
  <w:style w:type="character" w:customStyle="1" w:styleId="WW8Num9z7">
    <w:name w:val="WW8Num9z7"/>
    <w:rsid w:val="00BC2ABD"/>
  </w:style>
  <w:style w:type="character" w:customStyle="1" w:styleId="WW8Num9z8">
    <w:name w:val="WW8Num9z8"/>
    <w:rsid w:val="00BC2ABD"/>
  </w:style>
  <w:style w:type="character" w:customStyle="1" w:styleId="WW8Num10z0">
    <w:name w:val="WW8Num10z0"/>
    <w:rsid w:val="00BC2ABD"/>
    <w:rPr>
      <w:rFonts w:ascii="Times New Roman" w:eastAsia="Times New Roman" w:hAnsi="Times New Roman" w:cs="Times New Roman" w:hint="default"/>
    </w:rPr>
  </w:style>
  <w:style w:type="character" w:customStyle="1" w:styleId="WW8Num10z1">
    <w:name w:val="WW8Num10z1"/>
    <w:rsid w:val="00BC2ABD"/>
    <w:rPr>
      <w:rFonts w:ascii="Courier New" w:hAnsi="Courier New" w:cs="Courier New" w:hint="default"/>
    </w:rPr>
  </w:style>
  <w:style w:type="character" w:customStyle="1" w:styleId="WW8Num10z2">
    <w:name w:val="WW8Num10z2"/>
    <w:rsid w:val="00BC2ABD"/>
    <w:rPr>
      <w:rFonts w:ascii="Wingdings" w:hAnsi="Wingdings" w:cs="Wingdings" w:hint="default"/>
    </w:rPr>
  </w:style>
  <w:style w:type="character" w:customStyle="1" w:styleId="WW8Num10z3">
    <w:name w:val="WW8Num10z3"/>
    <w:rsid w:val="00BC2ABD"/>
    <w:rPr>
      <w:rFonts w:ascii="Symbol" w:hAnsi="Symbol" w:cs="Symbol" w:hint="default"/>
    </w:rPr>
  </w:style>
  <w:style w:type="character" w:customStyle="1" w:styleId="WW8Num11z0">
    <w:name w:val="WW8Num11z0"/>
    <w:rsid w:val="00BC2ABD"/>
  </w:style>
  <w:style w:type="character" w:customStyle="1" w:styleId="WW8Num11z1">
    <w:name w:val="WW8Num11z1"/>
    <w:rsid w:val="00BC2ABD"/>
  </w:style>
  <w:style w:type="character" w:customStyle="1" w:styleId="WW8Num11z2">
    <w:name w:val="WW8Num11z2"/>
    <w:rsid w:val="00BC2ABD"/>
  </w:style>
  <w:style w:type="character" w:customStyle="1" w:styleId="WW8Num11z3">
    <w:name w:val="WW8Num11z3"/>
    <w:rsid w:val="00BC2ABD"/>
  </w:style>
  <w:style w:type="character" w:customStyle="1" w:styleId="WW8Num11z4">
    <w:name w:val="WW8Num11z4"/>
    <w:rsid w:val="00BC2ABD"/>
  </w:style>
  <w:style w:type="character" w:customStyle="1" w:styleId="WW8Num11z5">
    <w:name w:val="WW8Num11z5"/>
    <w:rsid w:val="00BC2ABD"/>
  </w:style>
  <w:style w:type="character" w:customStyle="1" w:styleId="WW8Num11z6">
    <w:name w:val="WW8Num11z6"/>
    <w:rsid w:val="00BC2ABD"/>
  </w:style>
  <w:style w:type="character" w:customStyle="1" w:styleId="WW8Num11z7">
    <w:name w:val="WW8Num11z7"/>
    <w:rsid w:val="00BC2ABD"/>
  </w:style>
  <w:style w:type="character" w:customStyle="1" w:styleId="WW8Num11z8">
    <w:name w:val="WW8Num11z8"/>
    <w:rsid w:val="00BC2ABD"/>
  </w:style>
  <w:style w:type="character" w:customStyle="1" w:styleId="Heading2Char">
    <w:name w:val="Heading 2 Char"/>
    <w:rsid w:val="00BC2ABD"/>
    <w:rPr>
      <w:rFonts w:ascii="Times New Roman" w:eastAsia="Times New Roman" w:hAnsi="Times New Roman" w:cs="Times New Roman"/>
      <w:b/>
      <w:bCs/>
      <w:iCs/>
      <w:sz w:val="24"/>
      <w:szCs w:val="28"/>
      <w:lang w:val="sr-Latn-CS"/>
    </w:rPr>
  </w:style>
  <w:style w:type="character" w:customStyle="1" w:styleId="Heading2aChar">
    <w:name w:val="Heading 2a Char"/>
    <w:rsid w:val="00BC2ABD"/>
    <w:rPr>
      <w:rFonts w:ascii="Times New Roman" w:eastAsia="Times New Roman" w:hAnsi="Times New Roman" w:cs="Times New Roman"/>
      <w:b/>
      <w:bCs/>
      <w:iCs/>
      <w:sz w:val="18"/>
      <w:szCs w:val="18"/>
      <w:lang w:val="sr-Cyrl-CS" w:eastAsia="en-US" w:bidi="en-US"/>
    </w:rPr>
  </w:style>
  <w:style w:type="character" w:customStyle="1" w:styleId="TNR9Char">
    <w:name w:val="TNR  9 Char"/>
    <w:rsid w:val="00BC2ABD"/>
    <w:rPr>
      <w:rFonts w:ascii="Times New Roman" w:eastAsia="Times New Roman" w:hAnsi="Times New Roman" w:cs="Times New Roman"/>
      <w:sz w:val="18"/>
      <w:szCs w:val="18"/>
      <w:lang w:eastAsia="en-US" w:bidi="en-US"/>
    </w:rPr>
  </w:style>
  <w:style w:type="character" w:customStyle="1" w:styleId="Heading1Char">
    <w:name w:val="Heading 1 Char"/>
    <w:rsid w:val="00BC2ABD"/>
    <w:rPr>
      <w:rFonts w:ascii="Cambria" w:eastAsia="Times New Roman" w:hAnsi="Cambria" w:cs="Times New Roman"/>
      <w:b/>
      <w:bCs/>
      <w:color w:val="365F91"/>
      <w:sz w:val="28"/>
      <w:szCs w:val="28"/>
      <w:lang w:val="en-US"/>
    </w:rPr>
  </w:style>
  <w:style w:type="character" w:customStyle="1" w:styleId="HChar">
    <w:name w:val="H! Char"/>
    <w:rsid w:val="00BC2ABD"/>
    <w:rPr>
      <w:rFonts w:ascii="Times New Roman" w:eastAsia="Times New Roman" w:hAnsi="Times New Roman" w:cs="Times New Roman"/>
      <w:b/>
      <w:bCs/>
      <w:color w:val="365F91"/>
      <w:sz w:val="24"/>
      <w:szCs w:val="24"/>
      <w:lang w:val="en-US"/>
    </w:rPr>
  </w:style>
  <w:style w:type="character" w:customStyle="1" w:styleId="HeaderChar">
    <w:name w:val="Header Char"/>
    <w:rsid w:val="00BC2ABD"/>
    <w:rPr>
      <w:rFonts w:ascii="Times New Roman" w:eastAsia="Times New Roman" w:hAnsi="Times New Roman" w:cs="Times New Roman"/>
      <w:sz w:val="24"/>
      <w:szCs w:val="24"/>
    </w:rPr>
  </w:style>
  <w:style w:type="character" w:customStyle="1" w:styleId="FooterChar">
    <w:name w:val="Footer Char"/>
    <w:rsid w:val="00BC2ABD"/>
    <w:rPr>
      <w:rFonts w:ascii="Times New Roman" w:eastAsia="Times New Roman" w:hAnsi="Times New Roman" w:cs="Times New Roman"/>
      <w:sz w:val="24"/>
      <w:szCs w:val="24"/>
    </w:rPr>
  </w:style>
  <w:style w:type="character" w:customStyle="1" w:styleId="NumberingSymbols">
    <w:name w:val="Numbering Symbols"/>
    <w:rsid w:val="00BC2ABD"/>
  </w:style>
  <w:style w:type="paragraph" w:customStyle="1" w:styleId="Heading">
    <w:name w:val="Heading"/>
    <w:basedOn w:val="Normal"/>
    <w:next w:val="BodyText"/>
    <w:rsid w:val="00BC2ABD"/>
    <w:pPr>
      <w:keepNext/>
      <w:spacing w:before="240" w:after="120"/>
    </w:pPr>
    <w:rPr>
      <w:rFonts w:ascii="Arial" w:eastAsia="Microsoft YaHei" w:hAnsi="Arial" w:cs="Mangal"/>
      <w:sz w:val="28"/>
      <w:szCs w:val="28"/>
    </w:rPr>
  </w:style>
  <w:style w:type="paragraph" w:styleId="BodyText">
    <w:name w:val="Body Text"/>
    <w:basedOn w:val="Normal"/>
    <w:rsid w:val="00BC2ABD"/>
    <w:pPr>
      <w:spacing w:after="120"/>
    </w:pPr>
  </w:style>
  <w:style w:type="paragraph" w:styleId="List">
    <w:name w:val="List"/>
    <w:basedOn w:val="BodyText"/>
    <w:rsid w:val="00BC2ABD"/>
    <w:rPr>
      <w:rFonts w:cs="Mangal"/>
    </w:rPr>
  </w:style>
  <w:style w:type="paragraph" w:styleId="Caption">
    <w:name w:val="caption"/>
    <w:basedOn w:val="Normal"/>
    <w:qFormat/>
    <w:rsid w:val="00BC2ABD"/>
    <w:pPr>
      <w:suppressLineNumbers/>
      <w:spacing w:before="120" w:after="120"/>
    </w:pPr>
    <w:rPr>
      <w:rFonts w:cs="Mangal"/>
      <w:i/>
      <w:iCs/>
    </w:rPr>
  </w:style>
  <w:style w:type="paragraph" w:customStyle="1" w:styleId="Index">
    <w:name w:val="Index"/>
    <w:basedOn w:val="Normal"/>
    <w:rsid w:val="00BC2ABD"/>
    <w:pPr>
      <w:suppressLineNumbers/>
    </w:pPr>
    <w:rPr>
      <w:rFonts w:cs="Mangal"/>
    </w:rPr>
  </w:style>
  <w:style w:type="paragraph" w:customStyle="1" w:styleId="Heading2a">
    <w:name w:val="Heading 2a"/>
    <w:basedOn w:val="Heading2"/>
    <w:rsid w:val="00BC2ABD"/>
    <w:pPr>
      <w:keepNext w:val="0"/>
      <w:numPr>
        <w:numId w:val="0"/>
      </w:numPr>
      <w:outlineLvl w:val="9"/>
    </w:pPr>
    <w:rPr>
      <w:sz w:val="18"/>
      <w:szCs w:val="18"/>
      <w:lang w:val="sr-Cyrl-CS" w:eastAsia="en-US" w:bidi="en-US"/>
    </w:rPr>
  </w:style>
  <w:style w:type="paragraph" w:customStyle="1" w:styleId="TNR9">
    <w:name w:val="TNR  9"/>
    <w:basedOn w:val="Normal"/>
    <w:rsid w:val="00BC2ABD"/>
    <w:rPr>
      <w:sz w:val="18"/>
      <w:szCs w:val="18"/>
      <w:lang w:eastAsia="en-US" w:bidi="en-US"/>
    </w:rPr>
  </w:style>
  <w:style w:type="paragraph" w:customStyle="1" w:styleId="H">
    <w:name w:val="H!"/>
    <w:basedOn w:val="Heading1"/>
    <w:rsid w:val="00BC2ABD"/>
    <w:pPr>
      <w:widowControl w:val="0"/>
      <w:numPr>
        <w:numId w:val="0"/>
      </w:numPr>
      <w:autoSpaceDE w:val="0"/>
      <w:spacing w:after="240"/>
      <w:jc w:val="center"/>
      <w:outlineLvl w:val="9"/>
    </w:pPr>
    <w:rPr>
      <w:rFonts w:ascii="Times New Roman" w:hAnsi="Times New Roman" w:cs="Times New Roman"/>
      <w:sz w:val="24"/>
      <w:szCs w:val="24"/>
    </w:rPr>
  </w:style>
  <w:style w:type="paragraph" w:styleId="Header">
    <w:name w:val="header"/>
    <w:basedOn w:val="Normal"/>
    <w:rsid w:val="00BC2ABD"/>
    <w:pPr>
      <w:tabs>
        <w:tab w:val="center" w:pos="4703"/>
        <w:tab w:val="right" w:pos="9406"/>
      </w:tabs>
    </w:pPr>
  </w:style>
  <w:style w:type="paragraph" w:styleId="Footer">
    <w:name w:val="footer"/>
    <w:basedOn w:val="Normal"/>
    <w:rsid w:val="00BC2ABD"/>
    <w:pPr>
      <w:tabs>
        <w:tab w:val="center" w:pos="4703"/>
        <w:tab w:val="right" w:pos="9406"/>
      </w:tabs>
    </w:pPr>
  </w:style>
  <w:style w:type="paragraph" w:styleId="ListParagraph">
    <w:name w:val="List Paragraph"/>
    <w:basedOn w:val="Normal"/>
    <w:qFormat/>
    <w:rsid w:val="00BC2ABD"/>
    <w:pPr>
      <w:spacing w:after="200" w:line="276" w:lineRule="auto"/>
      <w:ind w:left="720"/>
    </w:pPr>
    <w:rPr>
      <w:rFonts w:ascii="Calibri" w:eastAsia="Calibri" w:hAnsi="Calibri"/>
      <w:sz w:val="22"/>
      <w:szCs w:val="22"/>
    </w:rPr>
  </w:style>
  <w:style w:type="paragraph" w:customStyle="1" w:styleId="TableContents">
    <w:name w:val="Table Contents"/>
    <w:basedOn w:val="Normal"/>
    <w:rsid w:val="00BC2ABD"/>
    <w:pPr>
      <w:suppressLineNumbers/>
    </w:pPr>
  </w:style>
  <w:style w:type="paragraph" w:customStyle="1" w:styleId="TableHeading">
    <w:name w:val="Table Heading"/>
    <w:basedOn w:val="TableContents"/>
    <w:rsid w:val="00BC2ABD"/>
    <w:pPr>
      <w:jc w:val="center"/>
    </w:pPr>
    <w:rPr>
      <w:b/>
      <w:bCs/>
    </w:rPr>
  </w:style>
  <w:style w:type="character" w:styleId="CommentReference">
    <w:name w:val="annotation reference"/>
    <w:basedOn w:val="DefaultParagraphFont"/>
    <w:uiPriority w:val="99"/>
    <w:semiHidden/>
    <w:unhideWhenUsed/>
    <w:rsid w:val="00442E5E"/>
    <w:rPr>
      <w:sz w:val="16"/>
      <w:szCs w:val="16"/>
    </w:rPr>
  </w:style>
  <w:style w:type="paragraph" w:styleId="CommentText">
    <w:name w:val="annotation text"/>
    <w:basedOn w:val="Normal"/>
    <w:link w:val="CommentTextChar"/>
    <w:uiPriority w:val="99"/>
    <w:semiHidden/>
    <w:unhideWhenUsed/>
    <w:rsid w:val="00442E5E"/>
    <w:rPr>
      <w:sz w:val="20"/>
      <w:szCs w:val="20"/>
    </w:rPr>
  </w:style>
  <w:style w:type="character" w:customStyle="1" w:styleId="CommentTextChar">
    <w:name w:val="Comment Text Char"/>
    <w:basedOn w:val="DefaultParagraphFont"/>
    <w:link w:val="CommentText"/>
    <w:uiPriority w:val="99"/>
    <w:semiHidden/>
    <w:rsid w:val="00442E5E"/>
    <w:rPr>
      <w:lang w:eastAsia="ar-SA"/>
    </w:rPr>
  </w:style>
  <w:style w:type="paragraph" w:styleId="CommentSubject">
    <w:name w:val="annotation subject"/>
    <w:basedOn w:val="CommentText"/>
    <w:next w:val="CommentText"/>
    <w:link w:val="CommentSubjectChar"/>
    <w:uiPriority w:val="99"/>
    <w:semiHidden/>
    <w:unhideWhenUsed/>
    <w:rsid w:val="00442E5E"/>
    <w:rPr>
      <w:b/>
      <w:bCs/>
    </w:rPr>
  </w:style>
  <w:style w:type="character" w:customStyle="1" w:styleId="CommentSubjectChar">
    <w:name w:val="Comment Subject Char"/>
    <w:basedOn w:val="CommentTextChar"/>
    <w:link w:val="CommentSubject"/>
    <w:uiPriority w:val="99"/>
    <w:semiHidden/>
    <w:rsid w:val="00442E5E"/>
    <w:rPr>
      <w:b/>
      <w:bCs/>
      <w:lang w:eastAsia="ar-SA"/>
    </w:rPr>
  </w:style>
  <w:style w:type="paragraph" w:styleId="BalloonText">
    <w:name w:val="Balloon Text"/>
    <w:basedOn w:val="Normal"/>
    <w:link w:val="BalloonTextChar"/>
    <w:uiPriority w:val="99"/>
    <w:semiHidden/>
    <w:unhideWhenUsed/>
    <w:rsid w:val="00442E5E"/>
    <w:rPr>
      <w:rFonts w:ascii="Tahoma" w:hAnsi="Tahoma" w:cs="Tahoma"/>
      <w:sz w:val="16"/>
      <w:szCs w:val="16"/>
    </w:rPr>
  </w:style>
  <w:style w:type="character" w:customStyle="1" w:styleId="BalloonTextChar">
    <w:name w:val="Balloon Text Char"/>
    <w:basedOn w:val="DefaultParagraphFont"/>
    <w:link w:val="BalloonText"/>
    <w:uiPriority w:val="99"/>
    <w:semiHidden/>
    <w:rsid w:val="00442E5E"/>
    <w:rPr>
      <w:rFonts w:ascii="Tahoma"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ABD"/>
    <w:pPr>
      <w:suppressAutoHyphens/>
    </w:pPr>
    <w:rPr>
      <w:sz w:val="24"/>
      <w:szCs w:val="24"/>
      <w:lang w:eastAsia="ar-SA"/>
    </w:rPr>
  </w:style>
  <w:style w:type="paragraph" w:styleId="Heading1">
    <w:name w:val="heading 1"/>
    <w:basedOn w:val="Normal"/>
    <w:next w:val="Normal"/>
    <w:qFormat/>
    <w:rsid w:val="00BC2ABD"/>
    <w:pPr>
      <w:keepNext/>
      <w:keepLines/>
      <w:numPr>
        <w:numId w:val="1"/>
      </w:numPr>
      <w:spacing w:before="480"/>
      <w:outlineLvl w:val="0"/>
    </w:pPr>
    <w:rPr>
      <w:rFonts w:ascii="Cambria" w:hAnsi="Cambria" w:cs="Cambria"/>
      <w:b/>
      <w:bCs/>
      <w:color w:val="365F91"/>
      <w:sz w:val="28"/>
      <w:szCs w:val="28"/>
    </w:rPr>
  </w:style>
  <w:style w:type="paragraph" w:styleId="Heading2">
    <w:name w:val="heading 2"/>
    <w:basedOn w:val="Normal"/>
    <w:next w:val="Normal"/>
    <w:qFormat/>
    <w:rsid w:val="00BC2ABD"/>
    <w:pPr>
      <w:keepNext/>
      <w:widowControl w:val="0"/>
      <w:numPr>
        <w:ilvl w:val="1"/>
        <w:numId w:val="1"/>
      </w:numPr>
      <w:autoSpaceDE w:val="0"/>
      <w:jc w:val="center"/>
      <w:outlineLvl w:val="1"/>
    </w:pPr>
    <w:rPr>
      <w:b/>
      <w:bCs/>
      <w:iCs/>
      <w:szCs w:val="28"/>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BC2ABD"/>
    <w:rPr>
      <w:rFonts w:ascii="Times New Roman" w:eastAsia="Times New Roman" w:hAnsi="Times New Roman" w:cs="Times New Roman" w:hint="default"/>
      <w:sz w:val="20"/>
      <w:szCs w:val="20"/>
    </w:rPr>
  </w:style>
  <w:style w:type="character" w:customStyle="1" w:styleId="WW8Num1z1">
    <w:name w:val="WW8Num1z1"/>
    <w:rsid w:val="00BC2ABD"/>
    <w:rPr>
      <w:rFonts w:ascii="Courier New" w:hAnsi="Courier New" w:cs="Courier New" w:hint="default"/>
    </w:rPr>
  </w:style>
  <w:style w:type="character" w:customStyle="1" w:styleId="WW8Num1z2">
    <w:name w:val="WW8Num1z2"/>
    <w:rsid w:val="00BC2ABD"/>
    <w:rPr>
      <w:rFonts w:ascii="Wingdings" w:hAnsi="Wingdings" w:cs="Wingdings" w:hint="default"/>
    </w:rPr>
  </w:style>
  <w:style w:type="character" w:customStyle="1" w:styleId="WW8Num1z3">
    <w:name w:val="WW8Num1z3"/>
    <w:rsid w:val="00BC2ABD"/>
    <w:rPr>
      <w:rFonts w:ascii="Symbol" w:hAnsi="Symbol" w:cs="Symbol" w:hint="default"/>
    </w:rPr>
  </w:style>
  <w:style w:type="character" w:customStyle="1" w:styleId="WW8Num2z0">
    <w:name w:val="WW8Num2z0"/>
    <w:rsid w:val="00BC2ABD"/>
    <w:rPr>
      <w:rFonts w:ascii="Times New Roman" w:eastAsia="Times New Roman" w:hAnsi="Times New Roman" w:cs="Times New Roman" w:hint="default"/>
      <w:sz w:val="20"/>
      <w:szCs w:val="20"/>
    </w:rPr>
  </w:style>
  <w:style w:type="character" w:customStyle="1" w:styleId="WW8Num2z1">
    <w:name w:val="WW8Num2z1"/>
    <w:rsid w:val="00BC2ABD"/>
    <w:rPr>
      <w:rFonts w:ascii="Courier New" w:hAnsi="Courier New" w:cs="Courier New" w:hint="default"/>
    </w:rPr>
  </w:style>
  <w:style w:type="character" w:customStyle="1" w:styleId="WW8Num2z2">
    <w:name w:val="WW8Num2z2"/>
    <w:rsid w:val="00BC2ABD"/>
    <w:rPr>
      <w:rFonts w:ascii="Wingdings" w:hAnsi="Wingdings" w:cs="Wingdings" w:hint="default"/>
    </w:rPr>
  </w:style>
  <w:style w:type="character" w:customStyle="1" w:styleId="WW8Num2z3">
    <w:name w:val="WW8Num2z3"/>
    <w:rsid w:val="00BC2ABD"/>
    <w:rPr>
      <w:rFonts w:ascii="Symbol" w:hAnsi="Symbol" w:cs="Symbol" w:hint="default"/>
    </w:rPr>
  </w:style>
  <w:style w:type="character" w:customStyle="1" w:styleId="WW8Num3z0">
    <w:name w:val="WW8Num3z0"/>
    <w:rsid w:val="00BC2ABD"/>
    <w:rPr>
      <w:rFonts w:ascii="Times New Roman" w:eastAsia="Times New Roman" w:hAnsi="Times New Roman" w:cs="Times New Roman" w:hint="default"/>
      <w:sz w:val="20"/>
      <w:szCs w:val="20"/>
    </w:rPr>
  </w:style>
  <w:style w:type="character" w:customStyle="1" w:styleId="WW8Num3z1">
    <w:name w:val="WW8Num3z1"/>
    <w:rsid w:val="00BC2ABD"/>
    <w:rPr>
      <w:rFonts w:ascii="Courier New" w:hAnsi="Courier New" w:cs="Courier New" w:hint="default"/>
    </w:rPr>
  </w:style>
  <w:style w:type="character" w:customStyle="1" w:styleId="WW8Num3z2">
    <w:name w:val="WW8Num3z2"/>
    <w:rsid w:val="00BC2ABD"/>
    <w:rPr>
      <w:rFonts w:ascii="Wingdings" w:hAnsi="Wingdings" w:cs="Wingdings" w:hint="default"/>
    </w:rPr>
  </w:style>
  <w:style w:type="character" w:customStyle="1" w:styleId="WW8Num3z3">
    <w:name w:val="WW8Num3z3"/>
    <w:rsid w:val="00BC2ABD"/>
    <w:rPr>
      <w:rFonts w:ascii="Symbol" w:hAnsi="Symbol" w:cs="Symbol" w:hint="default"/>
    </w:rPr>
  </w:style>
  <w:style w:type="character" w:customStyle="1" w:styleId="WW8Num4z0">
    <w:name w:val="WW8Num4z0"/>
    <w:rsid w:val="00BC2ABD"/>
    <w:rPr>
      <w:rFonts w:ascii="Times New Roman" w:eastAsia="Times New Roman" w:hAnsi="Times New Roman" w:cs="Times New Roman" w:hint="default"/>
    </w:rPr>
  </w:style>
  <w:style w:type="character" w:customStyle="1" w:styleId="WW8Num4z1">
    <w:name w:val="WW8Num4z1"/>
    <w:rsid w:val="00BC2ABD"/>
  </w:style>
  <w:style w:type="character" w:customStyle="1" w:styleId="WW8Num4z2">
    <w:name w:val="WW8Num4z2"/>
    <w:rsid w:val="00BC2ABD"/>
  </w:style>
  <w:style w:type="character" w:customStyle="1" w:styleId="WW8Num4z3">
    <w:name w:val="WW8Num4z3"/>
    <w:rsid w:val="00BC2ABD"/>
  </w:style>
  <w:style w:type="character" w:customStyle="1" w:styleId="WW8Num4z4">
    <w:name w:val="WW8Num4z4"/>
    <w:rsid w:val="00BC2ABD"/>
  </w:style>
  <w:style w:type="character" w:customStyle="1" w:styleId="WW8Num4z5">
    <w:name w:val="WW8Num4z5"/>
    <w:rsid w:val="00BC2ABD"/>
  </w:style>
  <w:style w:type="character" w:customStyle="1" w:styleId="WW8Num4z6">
    <w:name w:val="WW8Num4z6"/>
    <w:rsid w:val="00BC2ABD"/>
  </w:style>
  <w:style w:type="character" w:customStyle="1" w:styleId="WW8Num4z7">
    <w:name w:val="WW8Num4z7"/>
    <w:rsid w:val="00BC2ABD"/>
  </w:style>
  <w:style w:type="character" w:customStyle="1" w:styleId="WW8Num4z8">
    <w:name w:val="WW8Num4z8"/>
    <w:rsid w:val="00BC2ABD"/>
  </w:style>
  <w:style w:type="character" w:customStyle="1" w:styleId="WW8Num5z0">
    <w:name w:val="WW8Num5z0"/>
    <w:rsid w:val="00BC2ABD"/>
  </w:style>
  <w:style w:type="character" w:customStyle="1" w:styleId="WW8Num5z1">
    <w:name w:val="WW8Num5z1"/>
    <w:rsid w:val="00BC2ABD"/>
    <w:rPr>
      <w:rFonts w:ascii="Symbol" w:hAnsi="Symbol" w:cs="Symbol" w:hint="default"/>
    </w:rPr>
  </w:style>
  <w:style w:type="character" w:customStyle="1" w:styleId="WW8Num5z2">
    <w:name w:val="WW8Num5z2"/>
    <w:rsid w:val="00BC2ABD"/>
  </w:style>
  <w:style w:type="character" w:customStyle="1" w:styleId="WW8Num5z3">
    <w:name w:val="WW8Num5z3"/>
    <w:rsid w:val="00BC2ABD"/>
  </w:style>
  <w:style w:type="character" w:customStyle="1" w:styleId="WW8Num5z4">
    <w:name w:val="WW8Num5z4"/>
    <w:rsid w:val="00BC2ABD"/>
  </w:style>
  <w:style w:type="character" w:customStyle="1" w:styleId="WW8Num5z5">
    <w:name w:val="WW8Num5z5"/>
    <w:rsid w:val="00BC2ABD"/>
  </w:style>
  <w:style w:type="character" w:customStyle="1" w:styleId="WW8Num5z6">
    <w:name w:val="WW8Num5z6"/>
    <w:rsid w:val="00BC2ABD"/>
  </w:style>
  <w:style w:type="character" w:customStyle="1" w:styleId="WW8Num5z7">
    <w:name w:val="WW8Num5z7"/>
    <w:rsid w:val="00BC2ABD"/>
  </w:style>
  <w:style w:type="character" w:customStyle="1" w:styleId="WW8Num5z8">
    <w:name w:val="WW8Num5z8"/>
    <w:rsid w:val="00BC2ABD"/>
  </w:style>
  <w:style w:type="character" w:customStyle="1" w:styleId="WW8Num6z0">
    <w:name w:val="WW8Num6z0"/>
    <w:rsid w:val="00BC2ABD"/>
    <w:rPr>
      <w:rFonts w:hint="default"/>
    </w:rPr>
  </w:style>
  <w:style w:type="character" w:customStyle="1" w:styleId="WW8Num6z1">
    <w:name w:val="WW8Num6z1"/>
    <w:rsid w:val="00BC2ABD"/>
  </w:style>
  <w:style w:type="character" w:customStyle="1" w:styleId="WW8Num6z2">
    <w:name w:val="WW8Num6z2"/>
    <w:rsid w:val="00BC2ABD"/>
  </w:style>
  <w:style w:type="character" w:customStyle="1" w:styleId="WW8Num6z3">
    <w:name w:val="WW8Num6z3"/>
    <w:rsid w:val="00BC2ABD"/>
  </w:style>
  <w:style w:type="character" w:customStyle="1" w:styleId="WW8Num6z4">
    <w:name w:val="WW8Num6z4"/>
    <w:rsid w:val="00BC2ABD"/>
  </w:style>
  <w:style w:type="character" w:customStyle="1" w:styleId="WW8Num6z5">
    <w:name w:val="WW8Num6z5"/>
    <w:rsid w:val="00BC2ABD"/>
  </w:style>
  <w:style w:type="character" w:customStyle="1" w:styleId="WW8Num6z6">
    <w:name w:val="WW8Num6z6"/>
    <w:rsid w:val="00BC2ABD"/>
  </w:style>
  <w:style w:type="character" w:customStyle="1" w:styleId="WW8Num6z7">
    <w:name w:val="WW8Num6z7"/>
    <w:rsid w:val="00BC2ABD"/>
  </w:style>
  <w:style w:type="character" w:customStyle="1" w:styleId="WW8Num6z8">
    <w:name w:val="WW8Num6z8"/>
    <w:rsid w:val="00BC2ABD"/>
  </w:style>
  <w:style w:type="character" w:customStyle="1" w:styleId="WW8Num7z0">
    <w:name w:val="WW8Num7z0"/>
    <w:rsid w:val="00BC2ABD"/>
    <w:rPr>
      <w:rFonts w:ascii="Times New Roman" w:hAnsi="Times New Roman" w:cs="Times New Roman" w:hint="default"/>
      <w:sz w:val="20"/>
      <w:szCs w:val="20"/>
    </w:rPr>
  </w:style>
  <w:style w:type="character" w:customStyle="1" w:styleId="WW8Num7z1">
    <w:name w:val="WW8Num7z1"/>
    <w:rsid w:val="00BC2ABD"/>
  </w:style>
  <w:style w:type="character" w:customStyle="1" w:styleId="WW8Num7z2">
    <w:name w:val="WW8Num7z2"/>
    <w:rsid w:val="00BC2ABD"/>
  </w:style>
  <w:style w:type="character" w:customStyle="1" w:styleId="WW8Num7z3">
    <w:name w:val="WW8Num7z3"/>
    <w:rsid w:val="00BC2ABD"/>
  </w:style>
  <w:style w:type="character" w:customStyle="1" w:styleId="WW8Num7z4">
    <w:name w:val="WW8Num7z4"/>
    <w:rsid w:val="00BC2ABD"/>
  </w:style>
  <w:style w:type="character" w:customStyle="1" w:styleId="WW8Num7z5">
    <w:name w:val="WW8Num7z5"/>
    <w:rsid w:val="00BC2ABD"/>
  </w:style>
  <w:style w:type="character" w:customStyle="1" w:styleId="WW8Num7z6">
    <w:name w:val="WW8Num7z6"/>
    <w:rsid w:val="00BC2ABD"/>
  </w:style>
  <w:style w:type="character" w:customStyle="1" w:styleId="WW8Num7z7">
    <w:name w:val="WW8Num7z7"/>
    <w:rsid w:val="00BC2ABD"/>
  </w:style>
  <w:style w:type="character" w:customStyle="1" w:styleId="WW8Num7z8">
    <w:name w:val="WW8Num7z8"/>
    <w:rsid w:val="00BC2ABD"/>
  </w:style>
  <w:style w:type="character" w:customStyle="1" w:styleId="WW8Num8z0">
    <w:name w:val="WW8Num8z0"/>
    <w:rsid w:val="00BC2ABD"/>
    <w:rPr>
      <w:rFonts w:hint="default"/>
    </w:rPr>
  </w:style>
  <w:style w:type="character" w:customStyle="1" w:styleId="WW8Num8z1">
    <w:name w:val="WW8Num8z1"/>
    <w:rsid w:val="00BC2ABD"/>
  </w:style>
  <w:style w:type="character" w:customStyle="1" w:styleId="WW8Num8z2">
    <w:name w:val="WW8Num8z2"/>
    <w:rsid w:val="00BC2ABD"/>
  </w:style>
  <w:style w:type="character" w:customStyle="1" w:styleId="WW8Num8z3">
    <w:name w:val="WW8Num8z3"/>
    <w:rsid w:val="00BC2ABD"/>
  </w:style>
  <w:style w:type="character" w:customStyle="1" w:styleId="WW8Num8z4">
    <w:name w:val="WW8Num8z4"/>
    <w:rsid w:val="00BC2ABD"/>
  </w:style>
  <w:style w:type="character" w:customStyle="1" w:styleId="WW8Num8z5">
    <w:name w:val="WW8Num8z5"/>
    <w:rsid w:val="00BC2ABD"/>
  </w:style>
  <w:style w:type="character" w:customStyle="1" w:styleId="WW8Num8z6">
    <w:name w:val="WW8Num8z6"/>
    <w:rsid w:val="00BC2ABD"/>
  </w:style>
  <w:style w:type="character" w:customStyle="1" w:styleId="WW8Num8z7">
    <w:name w:val="WW8Num8z7"/>
    <w:rsid w:val="00BC2ABD"/>
  </w:style>
  <w:style w:type="character" w:customStyle="1" w:styleId="WW8Num8z8">
    <w:name w:val="WW8Num8z8"/>
    <w:rsid w:val="00BC2ABD"/>
  </w:style>
  <w:style w:type="character" w:customStyle="1" w:styleId="WW8Num9z0">
    <w:name w:val="WW8Num9z0"/>
    <w:rsid w:val="00BC2ABD"/>
    <w:rPr>
      <w:rFonts w:hint="default"/>
    </w:rPr>
  </w:style>
  <w:style w:type="character" w:customStyle="1" w:styleId="WW8Num9z1">
    <w:name w:val="WW8Num9z1"/>
    <w:rsid w:val="00BC2ABD"/>
  </w:style>
  <w:style w:type="character" w:customStyle="1" w:styleId="WW8Num9z2">
    <w:name w:val="WW8Num9z2"/>
    <w:rsid w:val="00BC2ABD"/>
  </w:style>
  <w:style w:type="character" w:customStyle="1" w:styleId="WW8Num9z3">
    <w:name w:val="WW8Num9z3"/>
    <w:rsid w:val="00BC2ABD"/>
  </w:style>
  <w:style w:type="character" w:customStyle="1" w:styleId="WW8Num9z4">
    <w:name w:val="WW8Num9z4"/>
    <w:rsid w:val="00BC2ABD"/>
  </w:style>
  <w:style w:type="character" w:customStyle="1" w:styleId="WW8Num9z5">
    <w:name w:val="WW8Num9z5"/>
    <w:rsid w:val="00BC2ABD"/>
  </w:style>
  <w:style w:type="character" w:customStyle="1" w:styleId="WW8Num9z6">
    <w:name w:val="WW8Num9z6"/>
    <w:rsid w:val="00BC2ABD"/>
  </w:style>
  <w:style w:type="character" w:customStyle="1" w:styleId="WW8Num9z7">
    <w:name w:val="WW8Num9z7"/>
    <w:rsid w:val="00BC2ABD"/>
  </w:style>
  <w:style w:type="character" w:customStyle="1" w:styleId="WW8Num9z8">
    <w:name w:val="WW8Num9z8"/>
    <w:rsid w:val="00BC2ABD"/>
  </w:style>
  <w:style w:type="character" w:customStyle="1" w:styleId="WW8Num10z0">
    <w:name w:val="WW8Num10z0"/>
    <w:rsid w:val="00BC2ABD"/>
    <w:rPr>
      <w:rFonts w:ascii="Times New Roman" w:eastAsia="Times New Roman" w:hAnsi="Times New Roman" w:cs="Times New Roman" w:hint="default"/>
    </w:rPr>
  </w:style>
  <w:style w:type="character" w:customStyle="1" w:styleId="WW8Num10z1">
    <w:name w:val="WW8Num10z1"/>
    <w:rsid w:val="00BC2ABD"/>
    <w:rPr>
      <w:rFonts w:ascii="Courier New" w:hAnsi="Courier New" w:cs="Courier New" w:hint="default"/>
    </w:rPr>
  </w:style>
  <w:style w:type="character" w:customStyle="1" w:styleId="WW8Num10z2">
    <w:name w:val="WW8Num10z2"/>
    <w:rsid w:val="00BC2ABD"/>
    <w:rPr>
      <w:rFonts w:ascii="Wingdings" w:hAnsi="Wingdings" w:cs="Wingdings" w:hint="default"/>
    </w:rPr>
  </w:style>
  <w:style w:type="character" w:customStyle="1" w:styleId="WW8Num10z3">
    <w:name w:val="WW8Num10z3"/>
    <w:rsid w:val="00BC2ABD"/>
    <w:rPr>
      <w:rFonts w:ascii="Symbol" w:hAnsi="Symbol" w:cs="Symbol" w:hint="default"/>
    </w:rPr>
  </w:style>
  <w:style w:type="character" w:customStyle="1" w:styleId="WW8Num11z0">
    <w:name w:val="WW8Num11z0"/>
    <w:rsid w:val="00BC2ABD"/>
  </w:style>
  <w:style w:type="character" w:customStyle="1" w:styleId="WW8Num11z1">
    <w:name w:val="WW8Num11z1"/>
    <w:rsid w:val="00BC2ABD"/>
  </w:style>
  <w:style w:type="character" w:customStyle="1" w:styleId="WW8Num11z2">
    <w:name w:val="WW8Num11z2"/>
    <w:rsid w:val="00BC2ABD"/>
  </w:style>
  <w:style w:type="character" w:customStyle="1" w:styleId="WW8Num11z3">
    <w:name w:val="WW8Num11z3"/>
    <w:rsid w:val="00BC2ABD"/>
  </w:style>
  <w:style w:type="character" w:customStyle="1" w:styleId="WW8Num11z4">
    <w:name w:val="WW8Num11z4"/>
    <w:rsid w:val="00BC2ABD"/>
  </w:style>
  <w:style w:type="character" w:customStyle="1" w:styleId="WW8Num11z5">
    <w:name w:val="WW8Num11z5"/>
    <w:rsid w:val="00BC2ABD"/>
  </w:style>
  <w:style w:type="character" w:customStyle="1" w:styleId="WW8Num11z6">
    <w:name w:val="WW8Num11z6"/>
    <w:rsid w:val="00BC2ABD"/>
  </w:style>
  <w:style w:type="character" w:customStyle="1" w:styleId="WW8Num11z7">
    <w:name w:val="WW8Num11z7"/>
    <w:rsid w:val="00BC2ABD"/>
  </w:style>
  <w:style w:type="character" w:customStyle="1" w:styleId="WW8Num11z8">
    <w:name w:val="WW8Num11z8"/>
    <w:rsid w:val="00BC2ABD"/>
  </w:style>
  <w:style w:type="character" w:customStyle="1" w:styleId="Heading2Char">
    <w:name w:val="Heading 2 Char"/>
    <w:rsid w:val="00BC2ABD"/>
    <w:rPr>
      <w:rFonts w:ascii="Times New Roman" w:eastAsia="Times New Roman" w:hAnsi="Times New Roman" w:cs="Times New Roman"/>
      <w:b/>
      <w:bCs/>
      <w:iCs/>
      <w:sz w:val="24"/>
      <w:szCs w:val="28"/>
      <w:lang w:val="sr-Latn-CS"/>
    </w:rPr>
  </w:style>
  <w:style w:type="character" w:customStyle="1" w:styleId="Heading2aChar">
    <w:name w:val="Heading 2a Char"/>
    <w:rsid w:val="00BC2ABD"/>
    <w:rPr>
      <w:rFonts w:ascii="Times New Roman" w:eastAsia="Times New Roman" w:hAnsi="Times New Roman" w:cs="Times New Roman"/>
      <w:b/>
      <w:bCs/>
      <w:iCs/>
      <w:sz w:val="18"/>
      <w:szCs w:val="18"/>
      <w:lang w:val="sr-Cyrl-CS" w:eastAsia="en-US" w:bidi="en-US"/>
    </w:rPr>
  </w:style>
  <w:style w:type="character" w:customStyle="1" w:styleId="TNR9Char">
    <w:name w:val="TNR  9 Char"/>
    <w:rsid w:val="00BC2ABD"/>
    <w:rPr>
      <w:rFonts w:ascii="Times New Roman" w:eastAsia="Times New Roman" w:hAnsi="Times New Roman" w:cs="Times New Roman"/>
      <w:sz w:val="18"/>
      <w:szCs w:val="18"/>
      <w:lang w:eastAsia="en-US" w:bidi="en-US"/>
    </w:rPr>
  </w:style>
  <w:style w:type="character" w:customStyle="1" w:styleId="Heading1Char">
    <w:name w:val="Heading 1 Char"/>
    <w:rsid w:val="00BC2ABD"/>
    <w:rPr>
      <w:rFonts w:ascii="Cambria" w:eastAsia="Times New Roman" w:hAnsi="Cambria" w:cs="Times New Roman"/>
      <w:b/>
      <w:bCs/>
      <w:color w:val="365F91"/>
      <w:sz w:val="28"/>
      <w:szCs w:val="28"/>
      <w:lang w:val="en-US"/>
    </w:rPr>
  </w:style>
  <w:style w:type="character" w:customStyle="1" w:styleId="HChar">
    <w:name w:val="H! Char"/>
    <w:rsid w:val="00BC2ABD"/>
    <w:rPr>
      <w:rFonts w:ascii="Times New Roman" w:eastAsia="Times New Roman" w:hAnsi="Times New Roman" w:cs="Times New Roman"/>
      <w:b/>
      <w:bCs/>
      <w:color w:val="365F91"/>
      <w:sz w:val="24"/>
      <w:szCs w:val="24"/>
      <w:lang w:val="en-US"/>
    </w:rPr>
  </w:style>
  <w:style w:type="character" w:customStyle="1" w:styleId="HeaderChar">
    <w:name w:val="Header Char"/>
    <w:rsid w:val="00BC2ABD"/>
    <w:rPr>
      <w:rFonts w:ascii="Times New Roman" w:eastAsia="Times New Roman" w:hAnsi="Times New Roman" w:cs="Times New Roman"/>
      <w:sz w:val="24"/>
      <w:szCs w:val="24"/>
    </w:rPr>
  </w:style>
  <w:style w:type="character" w:customStyle="1" w:styleId="FooterChar">
    <w:name w:val="Footer Char"/>
    <w:rsid w:val="00BC2ABD"/>
    <w:rPr>
      <w:rFonts w:ascii="Times New Roman" w:eastAsia="Times New Roman" w:hAnsi="Times New Roman" w:cs="Times New Roman"/>
      <w:sz w:val="24"/>
      <w:szCs w:val="24"/>
    </w:rPr>
  </w:style>
  <w:style w:type="character" w:customStyle="1" w:styleId="NumberingSymbols">
    <w:name w:val="Numbering Symbols"/>
    <w:rsid w:val="00BC2ABD"/>
  </w:style>
  <w:style w:type="paragraph" w:customStyle="1" w:styleId="Heading">
    <w:name w:val="Heading"/>
    <w:basedOn w:val="Normal"/>
    <w:next w:val="BodyText"/>
    <w:rsid w:val="00BC2ABD"/>
    <w:pPr>
      <w:keepNext/>
      <w:spacing w:before="240" w:after="120"/>
    </w:pPr>
    <w:rPr>
      <w:rFonts w:ascii="Arial" w:eastAsia="Microsoft YaHei" w:hAnsi="Arial" w:cs="Mangal"/>
      <w:sz w:val="28"/>
      <w:szCs w:val="28"/>
    </w:rPr>
  </w:style>
  <w:style w:type="paragraph" w:styleId="BodyText">
    <w:name w:val="Body Text"/>
    <w:basedOn w:val="Normal"/>
    <w:rsid w:val="00BC2ABD"/>
    <w:pPr>
      <w:spacing w:after="120"/>
    </w:pPr>
  </w:style>
  <w:style w:type="paragraph" w:styleId="List">
    <w:name w:val="List"/>
    <w:basedOn w:val="BodyText"/>
    <w:rsid w:val="00BC2ABD"/>
    <w:rPr>
      <w:rFonts w:cs="Mangal"/>
    </w:rPr>
  </w:style>
  <w:style w:type="paragraph" w:styleId="Caption">
    <w:name w:val="caption"/>
    <w:basedOn w:val="Normal"/>
    <w:qFormat/>
    <w:rsid w:val="00BC2ABD"/>
    <w:pPr>
      <w:suppressLineNumbers/>
      <w:spacing w:before="120" w:after="120"/>
    </w:pPr>
    <w:rPr>
      <w:rFonts w:cs="Mangal"/>
      <w:i/>
      <w:iCs/>
    </w:rPr>
  </w:style>
  <w:style w:type="paragraph" w:customStyle="1" w:styleId="Index">
    <w:name w:val="Index"/>
    <w:basedOn w:val="Normal"/>
    <w:rsid w:val="00BC2ABD"/>
    <w:pPr>
      <w:suppressLineNumbers/>
    </w:pPr>
    <w:rPr>
      <w:rFonts w:cs="Mangal"/>
    </w:rPr>
  </w:style>
  <w:style w:type="paragraph" w:customStyle="1" w:styleId="Heading2a">
    <w:name w:val="Heading 2a"/>
    <w:basedOn w:val="Heading2"/>
    <w:rsid w:val="00BC2ABD"/>
    <w:pPr>
      <w:keepNext w:val="0"/>
      <w:numPr>
        <w:numId w:val="0"/>
      </w:numPr>
      <w:outlineLvl w:val="9"/>
    </w:pPr>
    <w:rPr>
      <w:sz w:val="18"/>
      <w:szCs w:val="18"/>
      <w:lang w:val="sr-Cyrl-CS" w:eastAsia="en-US" w:bidi="en-US"/>
    </w:rPr>
  </w:style>
  <w:style w:type="paragraph" w:customStyle="1" w:styleId="TNR9">
    <w:name w:val="TNR  9"/>
    <w:basedOn w:val="Normal"/>
    <w:rsid w:val="00BC2ABD"/>
    <w:rPr>
      <w:sz w:val="18"/>
      <w:szCs w:val="18"/>
      <w:lang w:eastAsia="en-US" w:bidi="en-US"/>
    </w:rPr>
  </w:style>
  <w:style w:type="paragraph" w:customStyle="1" w:styleId="H">
    <w:name w:val="H!"/>
    <w:basedOn w:val="Heading1"/>
    <w:rsid w:val="00BC2ABD"/>
    <w:pPr>
      <w:widowControl w:val="0"/>
      <w:numPr>
        <w:numId w:val="0"/>
      </w:numPr>
      <w:autoSpaceDE w:val="0"/>
      <w:spacing w:after="240"/>
      <w:jc w:val="center"/>
      <w:outlineLvl w:val="9"/>
    </w:pPr>
    <w:rPr>
      <w:rFonts w:ascii="Times New Roman" w:hAnsi="Times New Roman" w:cs="Times New Roman"/>
      <w:sz w:val="24"/>
      <w:szCs w:val="24"/>
    </w:rPr>
  </w:style>
  <w:style w:type="paragraph" w:styleId="Header">
    <w:name w:val="header"/>
    <w:basedOn w:val="Normal"/>
    <w:rsid w:val="00BC2ABD"/>
    <w:pPr>
      <w:tabs>
        <w:tab w:val="center" w:pos="4703"/>
        <w:tab w:val="right" w:pos="9406"/>
      </w:tabs>
    </w:pPr>
  </w:style>
  <w:style w:type="paragraph" w:styleId="Footer">
    <w:name w:val="footer"/>
    <w:basedOn w:val="Normal"/>
    <w:rsid w:val="00BC2ABD"/>
    <w:pPr>
      <w:tabs>
        <w:tab w:val="center" w:pos="4703"/>
        <w:tab w:val="right" w:pos="9406"/>
      </w:tabs>
    </w:pPr>
  </w:style>
  <w:style w:type="paragraph" w:styleId="ListParagraph">
    <w:name w:val="List Paragraph"/>
    <w:basedOn w:val="Normal"/>
    <w:qFormat/>
    <w:rsid w:val="00BC2ABD"/>
    <w:pPr>
      <w:spacing w:after="200" w:line="276" w:lineRule="auto"/>
      <w:ind w:left="720"/>
    </w:pPr>
    <w:rPr>
      <w:rFonts w:ascii="Calibri" w:eastAsia="Calibri" w:hAnsi="Calibri"/>
      <w:sz w:val="22"/>
      <w:szCs w:val="22"/>
    </w:rPr>
  </w:style>
  <w:style w:type="paragraph" w:customStyle="1" w:styleId="TableContents">
    <w:name w:val="Table Contents"/>
    <w:basedOn w:val="Normal"/>
    <w:rsid w:val="00BC2ABD"/>
    <w:pPr>
      <w:suppressLineNumbers/>
    </w:pPr>
  </w:style>
  <w:style w:type="paragraph" w:customStyle="1" w:styleId="TableHeading">
    <w:name w:val="Table Heading"/>
    <w:basedOn w:val="TableContents"/>
    <w:rsid w:val="00BC2ABD"/>
    <w:pPr>
      <w:jc w:val="center"/>
    </w:pPr>
    <w:rPr>
      <w:b/>
      <w:bCs/>
    </w:rPr>
  </w:style>
  <w:style w:type="character" w:styleId="CommentReference">
    <w:name w:val="annotation reference"/>
    <w:basedOn w:val="DefaultParagraphFont"/>
    <w:uiPriority w:val="99"/>
    <w:semiHidden/>
    <w:unhideWhenUsed/>
    <w:rsid w:val="00442E5E"/>
    <w:rPr>
      <w:sz w:val="16"/>
      <w:szCs w:val="16"/>
    </w:rPr>
  </w:style>
  <w:style w:type="paragraph" w:styleId="CommentText">
    <w:name w:val="annotation text"/>
    <w:basedOn w:val="Normal"/>
    <w:link w:val="CommentTextChar"/>
    <w:uiPriority w:val="99"/>
    <w:semiHidden/>
    <w:unhideWhenUsed/>
    <w:rsid w:val="00442E5E"/>
    <w:rPr>
      <w:sz w:val="20"/>
      <w:szCs w:val="20"/>
    </w:rPr>
  </w:style>
  <w:style w:type="character" w:customStyle="1" w:styleId="CommentTextChar">
    <w:name w:val="Comment Text Char"/>
    <w:basedOn w:val="DefaultParagraphFont"/>
    <w:link w:val="CommentText"/>
    <w:uiPriority w:val="99"/>
    <w:semiHidden/>
    <w:rsid w:val="00442E5E"/>
    <w:rPr>
      <w:lang w:eastAsia="ar-SA"/>
    </w:rPr>
  </w:style>
  <w:style w:type="paragraph" w:styleId="CommentSubject">
    <w:name w:val="annotation subject"/>
    <w:basedOn w:val="CommentText"/>
    <w:next w:val="CommentText"/>
    <w:link w:val="CommentSubjectChar"/>
    <w:uiPriority w:val="99"/>
    <w:semiHidden/>
    <w:unhideWhenUsed/>
    <w:rsid w:val="00442E5E"/>
    <w:rPr>
      <w:b/>
      <w:bCs/>
    </w:rPr>
  </w:style>
  <w:style w:type="character" w:customStyle="1" w:styleId="CommentSubjectChar">
    <w:name w:val="Comment Subject Char"/>
    <w:basedOn w:val="CommentTextChar"/>
    <w:link w:val="CommentSubject"/>
    <w:uiPriority w:val="99"/>
    <w:semiHidden/>
    <w:rsid w:val="00442E5E"/>
    <w:rPr>
      <w:b/>
      <w:bCs/>
      <w:lang w:eastAsia="ar-SA"/>
    </w:rPr>
  </w:style>
  <w:style w:type="paragraph" w:styleId="BalloonText">
    <w:name w:val="Balloon Text"/>
    <w:basedOn w:val="Normal"/>
    <w:link w:val="BalloonTextChar"/>
    <w:uiPriority w:val="99"/>
    <w:semiHidden/>
    <w:unhideWhenUsed/>
    <w:rsid w:val="00442E5E"/>
    <w:rPr>
      <w:rFonts w:ascii="Tahoma" w:hAnsi="Tahoma" w:cs="Tahoma"/>
      <w:sz w:val="16"/>
      <w:szCs w:val="16"/>
    </w:rPr>
  </w:style>
  <w:style w:type="character" w:customStyle="1" w:styleId="BalloonTextChar">
    <w:name w:val="Balloon Text Char"/>
    <w:basedOn w:val="DefaultParagraphFont"/>
    <w:link w:val="BalloonText"/>
    <w:uiPriority w:val="99"/>
    <w:semiHidden/>
    <w:rsid w:val="00442E5E"/>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4212</Words>
  <Characters>24012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Nimda</dc:creator>
  <cp:lastModifiedBy>User</cp:lastModifiedBy>
  <cp:revision>2</cp:revision>
  <cp:lastPrinted>2010-02-02T11:33:00Z</cp:lastPrinted>
  <dcterms:created xsi:type="dcterms:W3CDTF">2014-05-20T12:06:00Z</dcterms:created>
  <dcterms:modified xsi:type="dcterms:W3CDTF">2014-05-20T12:06:00Z</dcterms:modified>
</cp:coreProperties>
</file>